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ind w:right="-21"/>
        <w:jc w:val="center"/>
        <w:rPr>
          <w:rFonts w:hint="eastAsia" w:ascii="黑体" w:hAnsi="宋体" w:eastAsia="黑体" w:cs="宋体"/>
          <w:kern w:val="0"/>
          <w:sz w:val="32"/>
          <w:szCs w:val="32"/>
          <w:lang w:eastAsia="zh-CN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滨州医学院信息管理与信息系统专业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（</w:t>
      </w:r>
      <w:r>
        <w:rPr>
          <w:rFonts w:hint="eastAsia" w:ascii="黑体" w:hAnsi="宋体" w:eastAsia="黑体" w:cs="宋体"/>
          <w:kern w:val="0"/>
          <w:sz w:val="32"/>
          <w:szCs w:val="32"/>
          <w:lang w:val="en-US" w:eastAsia="zh-CN"/>
        </w:rPr>
        <w:t>辅修</w:t>
      </w:r>
      <w:r>
        <w:rPr>
          <w:rFonts w:hint="eastAsia" w:ascii="黑体" w:hAnsi="宋体" w:eastAsia="黑体" w:cs="宋体"/>
          <w:kern w:val="0"/>
          <w:sz w:val="32"/>
          <w:szCs w:val="32"/>
        </w:rPr>
        <w:t>双学位</w:t>
      </w:r>
      <w:r>
        <w:rPr>
          <w:rFonts w:hint="eastAsia" w:ascii="黑体" w:hAnsi="宋体" w:eastAsia="黑体" w:cs="宋体"/>
          <w:kern w:val="0"/>
          <w:sz w:val="32"/>
          <w:szCs w:val="32"/>
          <w:lang w:eastAsia="zh-CN"/>
        </w:rPr>
        <w:t>）</w:t>
      </w:r>
    </w:p>
    <w:p>
      <w:pPr>
        <w:snapToGrid w:val="0"/>
        <w:spacing w:line="360" w:lineRule="auto"/>
        <w:ind w:right="-21"/>
        <w:jc w:val="center"/>
        <w:rPr>
          <w:rFonts w:ascii="黑体" w:hAnsi="宋体" w:eastAsia="黑体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宋体" w:eastAsia="黑体" w:cs="宋体"/>
          <w:kern w:val="0"/>
          <w:sz w:val="32"/>
          <w:szCs w:val="32"/>
        </w:rPr>
        <w:t>培养方案</w:t>
      </w:r>
    </w:p>
    <w:p>
      <w:pPr>
        <w:snapToGrid w:val="0"/>
        <w:spacing w:line="360" w:lineRule="auto"/>
        <w:ind w:right="-21"/>
        <w:jc w:val="center"/>
        <w:rPr>
          <w:rFonts w:ascii="仿宋_GB2312" w:hAnsi="宋体" w:eastAsia="仿宋_GB2312" w:cs="宋体"/>
          <w:kern w:val="0"/>
          <w:sz w:val="28"/>
          <w:szCs w:val="30"/>
        </w:rPr>
      </w:pPr>
    </w:p>
    <w:p>
      <w:pPr>
        <w:snapToGrid w:val="0"/>
        <w:spacing w:line="360" w:lineRule="auto"/>
        <w:ind w:firstLine="560" w:firstLineChars="200"/>
        <w:jc w:val="left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一、培养目标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培养适应经济社会和科技发展需要，德智体美劳全面发展，知识、能力、素质、人格协调发展，具有良好职业素质、道德修养、敬业精神和社会责任感，具有较好医学知识背景，掌握管理学、信息科学、计算机科学与技术知识，具备信息分析、智能信息处理与应用、大数据管理与应用及信息系统设计能力，基础扎实、创新精神和实践能力强，毕业后能在企事业单位、医药卫生机构等领域从事智能健康数据管理、健康管理信息系统设计开发与维护、智能医学图像处理、远程医疗等工作的应用型人才。</w:t>
      </w:r>
    </w:p>
    <w:p>
      <w:pPr>
        <w:snapToGrid w:val="0"/>
        <w:spacing w:line="360" w:lineRule="auto"/>
        <w:ind w:firstLine="560" w:firstLineChars="200"/>
        <w:jc w:val="left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二、培养要求</w:t>
      </w:r>
    </w:p>
    <w:p>
      <w:pPr>
        <w:snapToGrid w:val="0"/>
        <w:spacing w:line="360" w:lineRule="auto"/>
        <w:ind w:firstLine="446" w:firstLineChars="185"/>
        <w:outlineLvl w:val="0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仿宋_GB2312" w:hAnsi="宋体" w:eastAsia="仿宋_GB2312"/>
          <w:b/>
          <w:color w:val="000000"/>
          <w:sz w:val="24"/>
        </w:rPr>
        <w:t>（一）思想道德与职业素质要求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1.热爱祖国，遵纪守法，诚实守信，能够应用辩证唯物主义和历史唯物主义的基本原理、基本观点认识、分析和解决问题；具有正确的世界观、人生观、价值观，具有良好的思想道德修养和崇高的社会责任感。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2.遵守国家信息法规与政策，保护知识产权，促进信息传播，维护机构与用户的合法权益。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3.掌握体育锻炼的基本要领和技能，达到国家大学生体育锻炼和军事训练合格标准，体魄强健，心理健康、人格健全，有正确的自我意识和良好的人际关系，具有较好的社会适应能力。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4.具有崇尚劳动、勇于担当、甘于奉献、不懈奋斗的职业精神。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5.富有创新意识与创新精神，具有科学态度和批判精神，具有参与现代科学技术竞争的基本素质和发展潜力。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6.树立终身学习理念，认识到持续自我完善的重要性，不断追求卓越。</w:t>
      </w:r>
    </w:p>
    <w:p>
      <w:pPr>
        <w:snapToGrid w:val="0"/>
        <w:spacing w:line="360" w:lineRule="auto"/>
        <w:ind w:firstLine="446" w:firstLineChars="185"/>
        <w:outlineLvl w:val="0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仿宋_GB2312" w:hAnsi="宋体" w:eastAsia="仿宋_GB2312"/>
          <w:b/>
          <w:color w:val="000000"/>
          <w:sz w:val="24"/>
        </w:rPr>
        <w:t>（二）知识要求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1.掌握相关的自然科学和人文社会科学基本理论与方法，为后续课程学习和实践奠定基础。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2.了解医学基础理论与基本知识，为部分专业课的学习奠定基础。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3.熟悉现代管理科学的基本原理，掌握信息管理的基本理论与方法。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4.掌握智能科学、大数据、云计算、虚拟技术的基本理论与知识。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5.了解经济管理与信息技术等领域的相关政策、法律、法规和标准等方面的知识。</w:t>
      </w:r>
    </w:p>
    <w:p>
      <w:pPr>
        <w:snapToGrid w:val="0"/>
        <w:spacing w:line="360" w:lineRule="auto"/>
        <w:ind w:firstLine="446" w:firstLineChars="185"/>
        <w:outlineLvl w:val="0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仿宋_GB2312" w:hAnsi="宋体" w:eastAsia="仿宋_GB2312"/>
          <w:b/>
          <w:color w:val="000000"/>
          <w:sz w:val="24"/>
        </w:rPr>
        <w:t>（三）技能要求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1.具有信息获取、处理与分析能力，能够为科学决策提供依据。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2.具有将人工智能、大数据、云计算、虚拟技术等现代信息技术应用于医学信息智能处理实践的能力。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3.具有联系实际开展社会调研的能力，能够制定调研计划、组织实施并进行初步的分析与研究。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4.掌握一门外语（英语），达到相当于国家大学英语考试四级水平，能够阅读基本的专业外文资料，并能用英语进行基本的商务活动。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5.具有较强的实践创新、自主学习和终身学习能力。</w:t>
      </w:r>
    </w:p>
    <w:p>
      <w:pPr>
        <w:snapToGrid w:val="0"/>
        <w:spacing w:line="360" w:lineRule="auto"/>
        <w:ind w:firstLine="560" w:firstLineChars="200"/>
        <w:jc w:val="left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三、修业年限及学位授予</w:t>
      </w:r>
    </w:p>
    <w:p>
      <w:pPr>
        <w:snapToGrid w:val="0"/>
        <w:spacing w:line="360" w:lineRule="auto"/>
        <w:ind w:firstLine="444" w:firstLineChars="185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修业年限</w:t>
      </w:r>
      <w:r>
        <w:rPr>
          <w:rFonts w:ascii="仿宋_GB2312" w:hAnsi="宋体" w:eastAsia="仿宋_GB2312"/>
          <w:sz w:val="24"/>
        </w:rPr>
        <w:t>3-5</w:t>
      </w:r>
      <w:r>
        <w:rPr>
          <w:rFonts w:hint="eastAsia" w:ascii="仿宋_GB2312" w:hAnsi="宋体" w:eastAsia="仿宋_GB2312"/>
          <w:sz w:val="24"/>
        </w:rPr>
        <w:t>年，授予管理学学士学位。</w:t>
      </w:r>
    </w:p>
    <w:p>
      <w:pPr>
        <w:snapToGrid w:val="0"/>
        <w:spacing w:line="360" w:lineRule="auto"/>
        <w:ind w:firstLine="432" w:firstLineChars="180"/>
        <w:rPr>
          <w:rFonts w:ascii="黑体" w:eastAsia="黑体"/>
          <w:sz w:val="28"/>
          <w:szCs w:val="32"/>
        </w:rPr>
      </w:pPr>
      <w:r>
        <w:rPr>
          <w:rFonts w:hint="eastAsia" w:ascii="仿宋_GB2312" w:hAnsi="宋体" w:eastAsia="仿宋_GB2312"/>
          <w:sz w:val="24"/>
        </w:rPr>
        <w:t>在学校规定的修业年限内完成全部应修课程和培养内容，取</w:t>
      </w:r>
      <w:r>
        <w:rPr>
          <w:rFonts w:hint="eastAsia" w:ascii="仿宋_GB2312" w:hAnsi="仿宋" w:eastAsia="仿宋_GB2312" w:cs="仿宋_GB2312"/>
          <w:sz w:val="24"/>
        </w:rPr>
        <w:t>得最低规定</w:t>
      </w:r>
      <w:r>
        <w:rPr>
          <w:rFonts w:ascii="仿宋_GB2312" w:hAnsi="仿宋" w:eastAsia="仿宋_GB2312" w:cs="仿宋_GB2312"/>
          <w:sz w:val="24"/>
        </w:rPr>
        <w:t>100</w:t>
      </w:r>
      <w:r>
        <w:rPr>
          <w:rFonts w:hint="eastAsia" w:ascii="仿宋_GB2312" w:hAnsi="宋体" w:eastAsia="仿宋_GB2312"/>
          <w:sz w:val="24"/>
        </w:rPr>
        <w:t>学分，其中包括：79学分（必修课）</w:t>
      </w:r>
      <w:r>
        <w:rPr>
          <w:rFonts w:ascii="仿宋_GB2312" w:hAnsi="宋体" w:eastAsia="仿宋_GB2312"/>
          <w:sz w:val="24"/>
        </w:rPr>
        <w:t>+</w:t>
      </w:r>
      <w:r>
        <w:rPr>
          <w:rFonts w:hint="eastAsia" w:ascii="仿宋_GB2312" w:hAnsi="宋体" w:eastAsia="仿宋_GB2312"/>
          <w:sz w:val="24"/>
        </w:rPr>
        <w:t>21学分（选修课），按照《滨州医学院学士学位授予管理办法》之规定，达到学士学位授予标准的，授予管理学学士学位。</w:t>
      </w:r>
    </w:p>
    <w:p>
      <w:pPr>
        <w:snapToGrid w:val="0"/>
        <w:spacing w:line="360" w:lineRule="auto"/>
        <w:ind w:firstLine="518" w:firstLineChars="185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四、课程设置</w:t>
      </w:r>
    </w:p>
    <w:p>
      <w:pPr>
        <w:snapToGrid w:val="0"/>
        <w:spacing w:line="360" w:lineRule="auto"/>
        <w:ind w:firstLine="446" w:firstLineChars="185"/>
        <w:outlineLvl w:val="0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仿宋_GB2312" w:hAnsi="宋体" w:eastAsia="仿宋_GB2312"/>
          <w:b/>
          <w:color w:val="000000"/>
          <w:sz w:val="24"/>
        </w:rPr>
        <w:t>（一）主干学科</w:t>
      </w:r>
    </w:p>
    <w:p>
      <w:pPr>
        <w:snapToGrid w:val="0"/>
        <w:spacing w:line="360" w:lineRule="auto"/>
        <w:ind w:firstLine="444" w:firstLineChars="185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管理科学与工程、计算机科学与技术。</w:t>
      </w:r>
    </w:p>
    <w:p>
      <w:pPr>
        <w:snapToGrid w:val="0"/>
        <w:spacing w:line="360" w:lineRule="auto"/>
        <w:ind w:firstLine="446" w:firstLineChars="185"/>
        <w:outlineLvl w:val="0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仿宋_GB2312" w:hAnsi="宋体" w:eastAsia="仿宋_GB2312"/>
          <w:b/>
          <w:color w:val="000000"/>
          <w:sz w:val="24"/>
        </w:rPr>
        <w:t>（二）核心课程</w:t>
      </w:r>
    </w:p>
    <w:p>
      <w:pPr>
        <w:snapToGrid w:val="0"/>
        <w:spacing w:line="360" w:lineRule="auto"/>
        <w:ind w:firstLine="444" w:firstLineChars="185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管理学、信息分析与决策、管理经济学、C语言程序设计、大数据分析与处理、云计算应用技术、人工智能概论、智能医学概论、机器学习导论、计算机网络与应用、数据结构与算法、数据库技术与管理应用、信息系统分析与设计</w:t>
      </w:r>
    </w:p>
    <w:p>
      <w:pPr>
        <w:snapToGrid w:val="0"/>
        <w:spacing w:line="360" w:lineRule="auto"/>
        <w:ind w:firstLine="446" w:firstLineChars="185"/>
        <w:outlineLvl w:val="0"/>
        <w:rPr>
          <w:rFonts w:ascii="仿宋_GB2312" w:hAnsi="宋体" w:eastAsia="仿宋_GB2312"/>
          <w:b/>
          <w:color w:val="000000"/>
          <w:sz w:val="24"/>
        </w:rPr>
      </w:pPr>
      <w:r>
        <w:rPr>
          <w:rFonts w:hint="eastAsia" w:ascii="仿宋_GB2312" w:hAnsi="宋体" w:eastAsia="仿宋_GB2312"/>
          <w:b/>
          <w:color w:val="000000"/>
          <w:sz w:val="24"/>
        </w:rPr>
        <w:t>（三）主要实践性教学环节</w:t>
      </w:r>
    </w:p>
    <w:p>
      <w:pPr>
        <w:snapToGrid w:val="0"/>
        <w:spacing w:line="360" w:lineRule="auto"/>
        <w:ind w:firstLine="480" w:firstLineChars="200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1.实验（实践）课程与课内实验（实践）</w:t>
      </w:r>
    </w:p>
    <w:p>
      <w:pPr>
        <w:snapToGrid w:val="0"/>
        <w:spacing w:line="360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包含学科平台课及专业教育课课内实验（实践）。</w:t>
      </w:r>
    </w:p>
    <w:p>
      <w:pPr>
        <w:snapToGrid w:val="0"/>
        <w:spacing w:line="360" w:lineRule="auto"/>
        <w:ind w:firstLine="480" w:firstLineChars="200"/>
        <w:rPr>
          <w:rFonts w:ascii="仿宋_GB2312" w:hAnsi="仿宋" w:eastAsia="仿宋_GB2312" w:cs="仿宋_GB2312"/>
          <w:sz w:val="24"/>
        </w:rPr>
      </w:pPr>
      <w:r>
        <w:rPr>
          <w:rFonts w:hint="eastAsia" w:ascii="仿宋_GB2312" w:hAnsi="宋体" w:eastAsia="仿宋_GB2312"/>
          <w:sz w:val="24"/>
        </w:rPr>
        <w:t>学科平台课实验（实践）主要包括管理学实验；</w:t>
      </w:r>
      <w:r>
        <w:rPr>
          <w:rFonts w:hint="eastAsia" w:ascii="仿宋_GB2312" w:hAnsi="仿宋" w:eastAsia="仿宋_GB2312" w:cs="仿宋_GB2312"/>
          <w:sz w:val="24"/>
        </w:rPr>
        <w:t>专业教育课课内实验（实践）主要包括Python应用基础实验、C语言程序设计实验、智能医学概论实验、大数据分析与处理实验、数据库技术与管理应用实验、信息系统分析与设计实验、信息分析与决策实验、虚拟现实与增强现实应用实验等。</w:t>
      </w:r>
    </w:p>
    <w:p>
      <w:pPr>
        <w:widowControl/>
        <w:shd w:val="clear" w:color="auto" w:fill="FFFFFF"/>
        <w:snapToGrid w:val="0"/>
        <w:spacing w:line="360" w:lineRule="auto"/>
        <w:ind w:firstLine="480" w:firstLineChars="200"/>
        <w:jc w:val="left"/>
        <w:outlineLvl w:val="0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2</w:t>
      </w:r>
      <w:r>
        <w:rPr>
          <w:rFonts w:ascii="仿宋_GB2312" w:hAnsi="宋体" w:eastAsia="仿宋_GB2312"/>
          <w:color w:val="000000"/>
          <w:sz w:val="24"/>
        </w:rPr>
        <w:t>.</w:t>
      </w:r>
      <w:r>
        <w:rPr>
          <w:rFonts w:hint="eastAsia" w:ascii="仿宋_GB2312" w:hAnsi="宋体" w:eastAsia="仿宋_GB2312"/>
          <w:color w:val="000000"/>
          <w:sz w:val="24"/>
        </w:rPr>
        <w:t>专业实践</w:t>
      </w:r>
    </w:p>
    <w:p>
      <w:pPr>
        <w:widowControl/>
        <w:shd w:val="clear" w:color="auto" w:fill="FFFFFF"/>
        <w:snapToGrid w:val="0"/>
        <w:spacing w:line="360" w:lineRule="auto"/>
        <w:ind w:firstLine="480" w:firstLineChars="200"/>
        <w:jc w:val="left"/>
        <w:rPr>
          <w:rFonts w:ascii="仿宋_GB2312" w:hAnsi="宋体" w:eastAsia="仿宋_GB2312"/>
          <w:sz w:val="24"/>
        </w:rPr>
      </w:pPr>
      <w:r>
        <w:rPr>
          <w:rFonts w:hint="eastAsia" w:ascii="仿宋_GB2312" w:hAnsi="仿宋" w:eastAsia="仿宋_GB2312" w:cs="仿宋_GB2312"/>
          <w:sz w:val="24"/>
        </w:rPr>
        <w:t>主要包括毕业论文（设计）。</w:t>
      </w: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五、考核方式</w:t>
      </w:r>
    </w:p>
    <w:p>
      <w:pPr>
        <w:snapToGrid w:val="0"/>
        <w:spacing w:line="360" w:lineRule="auto"/>
        <w:ind w:firstLine="482" w:firstLineChars="200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（一）课程考核</w:t>
      </w:r>
    </w:p>
    <w:p>
      <w:pPr>
        <w:snapToGrid w:val="0"/>
        <w:spacing w:line="360" w:lineRule="auto"/>
        <w:ind w:firstLine="480" w:firstLineChars="20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 w:cs="仿宋_GB2312"/>
          <w:sz w:val="24"/>
        </w:rPr>
        <w:t>课程以考试形式为主，鼓励教师采用形成性评价，采取多种形式、多角度考核；实验、实践课程以平时表现、操作考核结合部分笔试的方式进行。具体考核方式由承担课程的教研室制定。</w:t>
      </w:r>
    </w:p>
    <w:p>
      <w:pPr>
        <w:snapToGrid w:val="0"/>
        <w:spacing w:line="360" w:lineRule="auto"/>
        <w:ind w:firstLine="482" w:firstLineChars="200"/>
        <w:jc w:val="left"/>
        <w:rPr>
          <w:rFonts w:ascii="仿宋_GB2312" w:hAnsi="宋体" w:eastAsia="仿宋_GB2312"/>
          <w:b/>
          <w:sz w:val="24"/>
        </w:rPr>
      </w:pPr>
      <w:r>
        <w:rPr>
          <w:rFonts w:hint="eastAsia" w:ascii="仿宋_GB2312" w:hAnsi="宋体" w:eastAsia="仿宋_GB2312"/>
          <w:b/>
          <w:sz w:val="24"/>
        </w:rPr>
        <w:t>（二）毕业论文</w:t>
      </w:r>
    </w:p>
    <w:p>
      <w:pPr>
        <w:snapToGrid w:val="0"/>
        <w:spacing w:line="360" w:lineRule="auto"/>
        <w:ind w:firstLine="480" w:firstLineChars="200"/>
        <w:rPr>
          <w:rFonts w:ascii="仿宋_GB2312" w:hAnsi="宋体" w:eastAsia="仿宋_GB2312" w:cs="仿宋_GB2312"/>
          <w:sz w:val="24"/>
        </w:rPr>
      </w:pPr>
      <w:r>
        <w:rPr>
          <w:rFonts w:hint="eastAsia" w:ascii="仿宋_GB2312" w:hAnsi="宋体" w:eastAsia="仿宋_GB2312" w:cs="仿宋_GB2312"/>
          <w:sz w:val="24"/>
        </w:rPr>
        <w:t>学生在专业老师指导下，按照学校对信息管理与信息系统专业本科生毕业论文要求，独立完成毕业论文的撰写，通过毕业论文答辩，获得相应学分。</w:t>
      </w: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六、信息管理与信息系统专业双学位指导性教学计划及进程表（见附表</w:t>
      </w:r>
      <w:r>
        <w:rPr>
          <w:rFonts w:ascii="黑体" w:eastAsia="黑体"/>
          <w:sz w:val="28"/>
          <w:szCs w:val="32"/>
        </w:rPr>
        <w:t>1</w:t>
      </w:r>
      <w:r>
        <w:rPr>
          <w:rFonts w:hint="eastAsia" w:ascii="黑体" w:eastAsia="黑体"/>
          <w:sz w:val="28"/>
          <w:szCs w:val="32"/>
        </w:rPr>
        <w:t>）</w:t>
      </w: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 w:cs="仿宋_GB2312"/>
          <w:sz w:val="24"/>
        </w:rPr>
        <w:t>院长（签名）：</w:t>
      </w:r>
      <w:r>
        <w:rPr>
          <w:rFonts w:ascii="仿宋_GB2312" w:eastAsia="仿宋_GB2312" w:cs="仿宋_GB2312"/>
          <w:sz w:val="24"/>
        </w:rPr>
        <w:t xml:space="preserve">                        </w:t>
      </w:r>
      <w:r>
        <w:rPr>
          <w:rFonts w:hint="eastAsia" w:ascii="仿宋_GB2312" w:eastAsia="仿宋_GB2312" w:cs="仿宋_GB2312"/>
          <w:sz w:val="24"/>
        </w:rPr>
        <w:t>学院教学委员会主任（签名）：</w:t>
      </w:r>
    </w:p>
    <w:p>
      <w:pPr>
        <w:spacing w:line="360" w:lineRule="auto"/>
        <w:ind w:left="959" w:leftChars="114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 w:cs="仿宋_GB2312"/>
          <w:sz w:val="24"/>
        </w:rPr>
        <w:t>年</w:t>
      </w:r>
      <w:r>
        <w:rPr>
          <w:rFonts w:ascii="仿宋_GB2312" w:eastAsia="仿宋_GB2312" w:cs="仿宋_GB2312"/>
          <w:sz w:val="24"/>
        </w:rPr>
        <w:t xml:space="preserve">  </w:t>
      </w:r>
      <w:r>
        <w:rPr>
          <w:rFonts w:hint="eastAsia" w:ascii="仿宋_GB2312" w:eastAsia="仿宋_GB2312" w:cs="仿宋_GB2312"/>
          <w:sz w:val="24"/>
        </w:rPr>
        <w:t>月</w:t>
      </w:r>
      <w:r>
        <w:rPr>
          <w:rFonts w:ascii="仿宋_GB2312" w:eastAsia="仿宋_GB2312" w:cs="仿宋_GB2312"/>
          <w:sz w:val="24"/>
        </w:rPr>
        <w:t xml:space="preserve">   </w:t>
      </w:r>
      <w:r>
        <w:rPr>
          <w:rFonts w:hint="eastAsia" w:ascii="仿宋_GB2312" w:eastAsia="仿宋_GB2312" w:cs="仿宋_GB2312"/>
          <w:sz w:val="24"/>
        </w:rPr>
        <w:t>日</w:t>
      </w:r>
      <w:r>
        <w:rPr>
          <w:rFonts w:ascii="仿宋_GB2312" w:eastAsia="仿宋_GB2312" w:cs="仿宋_GB2312"/>
          <w:sz w:val="24"/>
        </w:rPr>
        <w:t xml:space="preserve">                               </w:t>
      </w:r>
      <w:r>
        <w:rPr>
          <w:rFonts w:hint="eastAsia" w:ascii="仿宋_GB2312" w:eastAsia="仿宋_GB2312" w:cs="仿宋_GB2312"/>
          <w:sz w:val="24"/>
        </w:rPr>
        <w:t>年</w:t>
      </w:r>
      <w:r>
        <w:rPr>
          <w:rFonts w:ascii="仿宋_GB2312" w:eastAsia="仿宋_GB2312" w:cs="仿宋_GB2312"/>
          <w:sz w:val="24"/>
        </w:rPr>
        <w:t xml:space="preserve">   </w:t>
      </w:r>
      <w:r>
        <w:rPr>
          <w:rFonts w:hint="eastAsia" w:ascii="仿宋_GB2312" w:eastAsia="仿宋_GB2312" w:cs="仿宋_GB2312"/>
          <w:sz w:val="24"/>
        </w:rPr>
        <w:t>月</w:t>
      </w:r>
      <w:r>
        <w:rPr>
          <w:rFonts w:ascii="仿宋_GB2312" w:eastAsia="仿宋_GB2312" w:cs="仿宋_GB2312"/>
          <w:sz w:val="24"/>
        </w:rPr>
        <w:t xml:space="preserve">   </w:t>
      </w:r>
      <w:r>
        <w:rPr>
          <w:rFonts w:hint="eastAsia" w:ascii="仿宋_GB2312" w:eastAsia="仿宋_GB2312" w:cs="仿宋_GB2312"/>
          <w:sz w:val="24"/>
        </w:rPr>
        <w:t>日</w:t>
      </w: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 xml:space="preserve"> </w:t>
      </w: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</w:p>
    <w:p>
      <w:pPr>
        <w:snapToGrid w:val="0"/>
        <w:spacing w:line="360" w:lineRule="auto"/>
        <w:ind w:firstLine="560" w:firstLineChars="200"/>
        <w:rPr>
          <w:rFonts w:ascii="黑体" w:eastAsia="黑体"/>
          <w:sz w:val="28"/>
          <w:szCs w:val="32"/>
        </w:rPr>
      </w:pPr>
    </w:p>
    <w:p>
      <w:pPr>
        <w:widowControl/>
        <w:snapToGrid w:val="0"/>
        <w:spacing w:line="360" w:lineRule="auto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附表</w:t>
      </w:r>
      <w:r>
        <w:rPr>
          <w:rFonts w:ascii="黑体" w:eastAsia="黑体"/>
          <w:sz w:val="28"/>
          <w:szCs w:val="32"/>
        </w:rPr>
        <w:t>1.</w:t>
      </w:r>
    </w:p>
    <w:p>
      <w:pPr>
        <w:widowControl/>
        <w:snapToGrid w:val="0"/>
        <w:spacing w:line="360" w:lineRule="auto"/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信息管理与信息系统专业双学位指导性教学计划进程安排</w:t>
      </w:r>
    </w:p>
    <w:tbl>
      <w:tblPr>
        <w:tblStyle w:val="7"/>
        <w:tblW w:w="106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"/>
        <w:gridCol w:w="441"/>
        <w:gridCol w:w="1503"/>
        <w:gridCol w:w="2557"/>
        <w:gridCol w:w="735"/>
        <w:gridCol w:w="625"/>
        <w:gridCol w:w="635"/>
        <w:gridCol w:w="840"/>
        <w:gridCol w:w="651"/>
        <w:gridCol w:w="851"/>
        <w:gridCol w:w="709"/>
        <w:gridCol w:w="6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课程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类别</w:t>
            </w:r>
          </w:p>
        </w:tc>
        <w:tc>
          <w:tcPr>
            <w:tcW w:w="15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课程代码</w:t>
            </w:r>
          </w:p>
        </w:tc>
        <w:tc>
          <w:tcPr>
            <w:tcW w:w="25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课程名称</w:t>
            </w: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课程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性质</w:t>
            </w:r>
          </w:p>
        </w:tc>
        <w:tc>
          <w:tcPr>
            <w:tcW w:w="6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92" w:leftChars="-44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建议开课学期</w:t>
            </w:r>
          </w:p>
        </w:tc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学分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学时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教学周</w:t>
            </w:r>
          </w:p>
        </w:tc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88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</w:rPr>
            </w:pPr>
          </w:p>
        </w:tc>
        <w:tc>
          <w:tcPr>
            <w:tcW w:w="15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25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6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总学时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理论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hint="eastAsia" w:ascii="仿宋_GB2312" w:hAnsi="宋体" w:eastAsia="仿宋_GB2312"/>
                <w:b/>
                <w:color w:val="000000"/>
              </w:rPr>
              <w:t>实践</w:t>
            </w: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z w:val="44"/>
              </w:rPr>
            </w:pPr>
          </w:p>
        </w:tc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学科平台课</w:t>
            </w:r>
          </w:p>
        </w:tc>
        <w:tc>
          <w:tcPr>
            <w:tcW w:w="4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学科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平台课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1803604101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高等数学B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 xml:space="preserve">5.5 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90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1803605802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管理学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 xml:space="preserve">3.5 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54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1803603801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概率论与数理统计B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 xml:space="preserve">4.0 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1802909801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医学概论Ⅰ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 xml:space="preserve">4.0 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1802910403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医学概论实验AⅠ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 xml:space="preserve">1.5 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1802910101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医学概论Ⅱ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 xml:space="preserve">4.0 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180291</w:t>
            </w:r>
            <w:r>
              <w:rPr>
                <w:rFonts w:hint="eastAsia" w:ascii="仿宋_GB2312" w:hAnsi="宋体" w:eastAsia="仿宋_GB2312"/>
              </w:rPr>
              <w:t>3003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医学概论实验AⅡ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 xml:space="preserve">1.5 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5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小计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 xml:space="preserve">24 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438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336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102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专业教育课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专业课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1803615001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线性代数B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45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15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s1803624902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Python应用基础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s1803625002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C语言程序设计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s1803625102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计算机网络与应用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s1803625202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数据库技术与管理应用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s1803610902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数据结构与算法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1803619101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运筹学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s1803625302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机器学习导论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s1803625402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信息系统分析与设计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s1803625502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人工智能概论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s1803625602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虚拟现实与增强现实应用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s1803626002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软件工程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s1803625701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智能医学概论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s1803625802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云计算应用技术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s1803625902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大数据分析与处理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64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1803605302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管理经济学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1803605402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管理统计学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s1803626102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信息分析与决策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36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5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小计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46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961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547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414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专业选修课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s1803626202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操作系统原理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s1803626602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数据管理与分析技术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s1803626302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智能系统与Arduino开发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s1803626402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JSP 程序设计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 w:ascii="仿宋_GB2312" w:hAnsi="宋体" w:eastAsia="仿宋_GB2312"/>
              </w:rPr>
              <w:t>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1803605901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管理学研究方法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s1803626502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Web客户端编程技术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s1803626701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医院管理理论与实践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s1803626801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信息法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s1803626901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信息计量学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s1803627001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竞争情报概论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s1803627101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医学智能传感技术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1803619201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职业素养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5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应选小计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80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专业方向课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1803614502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卫生信息管理概论</w:t>
            </w: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101" w:leftChars="-48" w:right="-65" w:rightChars="-31"/>
              <w:jc w:val="center"/>
              <w:rPr>
                <w:rFonts w:ascii="仿宋_GB2312" w:hAnsi="宋体" w:eastAsia="仿宋_GB2312"/>
                <w:spacing w:val="24"/>
              </w:rPr>
            </w:pPr>
            <w:r>
              <w:rPr>
                <w:rFonts w:hint="eastAsia" w:ascii="仿宋_GB2312" w:hAnsi="宋体" w:eastAsia="仿宋_GB2312"/>
                <w:spacing w:val="24"/>
              </w:rPr>
              <w:t>医学智能应用方向按课程组选修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s1803627502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医学信息检索</w:t>
            </w: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101" w:leftChars="-48" w:right="-65" w:rightChars="-31"/>
              <w:jc w:val="center"/>
              <w:rPr>
                <w:rFonts w:ascii="仿宋_GB2312" w:hAnsi="宋体" w:eastAsia="仿宋_GB2312"/>
                <w:spacing w:val="24"/>
              </w:rPr>
            </w:pP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s1803627702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病案信息学C</w:t>
            </w: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101" w:leftChars="-48" w:right="-65" w:rightChars="-31"/>
              <w:jc w:val="center"/>
              <w:rPr>
                <w:rFonts w:ascii="仿宋_GB2312" w:hAnsi="宋体" w:eastAsia="仿宋_GB2312"/>
                <w:spacing w:val="24"/>
              </w:rPr>
            </w:pP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1.5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36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s1803627302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大数据管理</w:t>
            </w: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101" w:leftChars="-48" w:right="-65" w:rightChars="-31"/>
              <w:jc w:val="center"/>
              <w:rPr>
                <w:rFonts w:ascii="仿宋_GB2312" w:hAnsi="宋体" w:eastAsia="仿宋_GB2312"/>
                <w:spacing w:val="24"/>
              </w:rPr>
            </w:pP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s1803627402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智能医学图像处理</w:t>
            </w: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101" w:leftChars="-48" w:right="-65" w:rightChars="-31"/>
              <w:jc w:val="center"/>
              <w:rPr>
                <w:rFonts w:ascii="仿宋_GB2312" w:hAnsi="宋体" w:eastAsia="仿宋_GB2312"/>
                <w:spacing w:val="24"/>
              </w:rPr>
            </w:pP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16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s1803627202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Java语言程序设计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3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s1803627602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医院信息系统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 w:cs="仿宋_GB2312"/>
              </w:rPr>
              <w:t>s1803627802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数据挖掘概论C</w:t>
            </w:r>
          </w:p>
        </w:tc>
        <w:tc>
          <w:tcPr>
            <w:tcW w:w="7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2.0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48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5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小计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16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372</w:t>
            </w: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190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0"/>
                <w:szCs w:val="20"/>
              </w:rPr>
            </w:pPr>
            <w:r>
              <w:rPr>
                <w:rFonts w:hint="eastAsia" w:ascii="仿宋_GB2312" w:eastAsia="仿宋_GB2312"/>
                <w:sz w:val="20"/>
                <w:szCs w:val="20"/>
              </w:rPr>
              <w:t>182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/>
                <w:color w:val="000000"/>
              </w:rPr>
            </w:pPr>
            <w:r>
              <w:rPr>
                <w:rFonts w:hint="eastAsia" w:ascii="仿宋_GB2312" w:hAnsi="宋体" w:eastAsia="仿宋_GB2312"/>
                <w:color w:val="000000"/>
              </w:rPr>
              <w:t>专业集中实践课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s</w:t>
            </w:r>
            <w:r>
              <w:rPr>
                <w:rFonts w:ascii="仿宋_GB2312" w:hAnsi="宋体" w:eastAsia="仿宋_GB2312"/>
              </w:rPr>
              <w:t>1803602306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86" w:leftChars="-41" w:right="-99" w:rightChars="-47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毕业论文(设计)、毕业论文答辩-信息管理与信息系统双学位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必修</w:t>
            </w:r>
          </w:p>
        </w:tc>
        <w:tc>
          <w:tcPr>
            <w:tcW w:w="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5-6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113" w:leftChars="-54" w:right="-92" w:rightChars="-44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9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4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4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color w:val="000000"/>
              </w:rPr>
            </w:pPr>
          </w:p>
        </w:tc>
        <w:tc>
          <w:tcPr>
            <w:tcW w:w="5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</w:rPr>
              <w:t>小计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101" w:leftChars="-48" w:right="-92" w:rightChars="-44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9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sz w:val="20"/>
                <w:szCs w:val="20"/>
              </w:rPr>
              <w:t>　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</w:p>
        </w:tc>
      </w:tr>
    </w:tbl>
    <w:p>
      <w:pPr>
        <w:snapToGrid w:val="0"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5A94"/>
    <w:rsid w:val="00007CBD"/>
    <w:rsid w:val="00040CC2"/>
    <w:rsid w:val="000638F2"/>
    <w:rsid w:val="000653BE"/>
    <w:rsid w:val="00093A25"/>
    <w:rsid w:val="000F393B"/>
    <w:rsid w:val="00106D81"/>
    <w:rsid w:val="001364C4"/>
    <w:rsid w:val="00162164"/>
    <w:rsid w:val="00175F1B"/>
    <w:rsid w:val="001C7AFF"/>
    <w:rsid w:val="00240351"/>
    <w:rsid w:val="002830DD"/>
    <w:rsid w:val="00284BD6"/>
    <w:rsid w:val="00303F22"/>
    <w:rsid w:val="00334E3C"/>
    <w:rsid w:val="00355664"/>
    <w:rsid w:val="00367A34"/>
    <w:rsid w:val="00377778"/>
    <w:rsid w:val="00380C04"/>
    <w:rsid w:val="00386754"/>
    <w:rsid w:val="00387CDA"/>
    <w:rsid w:val="003A3BD0"/>
    <w:rsid w:val="003C5A83"/>
    <w:rsid w:val="0041358C"/>
    <w:rsid w:val="00435FC3"/>
    <w:rsid w:val="00491154"/>
    <w:rsid w:val="004A11CF"/>
    <w:rsid w:val="004A1C0E"/>
    <w:rsid w:val="004C5DA0"/>
    <w:rsid w:val="004D25FF"/>
    <w:rsid w:val="004D6B4C"/>
    <w:rsid w:val="004F061F"/>
    <w:rsid w:val="004F530B"/>
    <w:rsid w:val="005724B7"/>
    <w:rsid w:val="0059362C"/>
    <w:rsid w:val="005A17ED"/>
    <w:rsid w:val="005F2630"/>
    <w:rsid w:val="00603B77"/>
    <w:rsid w:val="00614D3B"/>
    <w:rsid w:val="00617278"/>
    <w:rsid w:val="00644937"/>
    <w:rsid w:val="006A40DF"/>
    <w:rsid w:val="007069A8"/>
    <w:rsid w:val="00727FB9"/>
    <w:rsid w:val="007A277E"/>
    <w:rsid w:val="007A4A45"/>
    <w:rsid w:val="008C4794"/>
    <w:rsid w:val="00921248"/>
    <w:rsid w:val="00965490"/>
    <w:rsid w:val="009C1DE2"/>
    <w:rsid w:val="009E1264"/>
    <w:rsid w:val="009F0DB1"/>
    <w:rsid w:val="00A0268C"/>
    <w:rsid w:val="00A03262"/>
    <w:rsid w:val="00A16895"/>
    <w:rsid w:val="00A36D03"/>
    <w:rsid w:val="00A72D93"/>
    <w:rsid w:val="00AA4346"/>
    <w:rsid w:val="00AA7436"/>
    <w:rsid w:val="00B40713"/>
    <w:rsid w:val="00B715E2"/>
    <w:rsid w:val="00B93F68"/>
    <w:rsid w:val="00BA5452"/>
    <w:rsid w:val="00BB10CB"/>
    <w:rsid w:val="00BC18FE"/>
    <w:rsid w:val="00C12604"/>
    <w:rsid w:val="00C422E8"/>
    <w:rsid w:val="00C63C62"/>
    <w:rsid w:val="00C66959"/>
    <w:rsid w:val="00C8028A"/>
    <w:rsid w:val="00C85915"/>
    <w:rsid w:val="00C93440"/>
    <w:rsid w:val="00CA4D0A"/>
    <w:rsid w:val="00CB5A94"/>
    <w:rsid w:val="00CD1980"/>
    <w:rsid w:val="00CD7786"/>
    <w:rsid w:val="00CE747A"/>
    <w:rsid w:val="00CF107F"/>
    <w:rsid w:val="00D47D98"/>
    <w:rsid w:val="00D80753"/>
    <w:rsid w:val="00D90429"/>
    <w:rsid w:val="00D916B7"/>
    <w:rsid w:val="00DA4C56"/>
    <w:rsid w:val="00DB2AD6"/>
    <w:rsid w:val="00DE1B7B"/>
    <w:rsid w:val="00DF2383"/>
    <w:rsid w:val="00DF7FFA"/>
    <w:rsid w:val="00E300E9"/>
    <w:rsid w:val="00E33C5B"/>
    <w:rsid w:val="00EB5FF3"/>
    <w:rsid w:val="00EF33DB"/>
    <w:rsid w:val="00F04D16"/>
    <w:rsid w:val="00F85236"/>
    <w:rsid w:val="00FA1A14"/>
    <w:rsid w:val="00FC099D"/>
    <w:rsid w:val="00FC4A35"/>
    <w:rsid w:val="00FD7A3F"/>
    <w:rsid w:val="00FF5BF2"/>
    <w:rsid w:val="02D13865"/>
    <w:rsid w:val="04B35848"/>
    <w:rsid w:val="067C0399"/>
    <w:rsid w:val="09036CCE"/>
    <w:rsid w:val="122F1E61"/>
    <w:rsid w:val="15AD7679"/>
    <w:rsid w:val="1C097E1A"/>
    <w:rsid w:val="205F72E9"/>
    <w:rsid w:val="22946EA5"/>
    <w:rsid w:val="272D7768"/>
    <w:rsid w:val="279C60B0"/>
    <w:rsid w:val="27CB5FD6"/>
    <w:rsid w:val="287C7F4C"/>
    <w:rsid w:val="2DEB5534"/>
    <w:rsid w:val="2FBB77E2"/>
    <w:rsid w:val="36EC62E8"/>
    <w:rsid w:val="394E35D3"/>
    <w:rsid w:val="3A9F3260"/>
    <w:rsid w:val="474518BB"/>
    <w:rsid w:val="4800339D"/>
    <w:rsid w:val="58430476"/>
    <w:rsid w:val="5BF62286"/>
    <w:rsid w:val="5D6634A4"/>
    <w:rsid w:val="5D885D27"/>
    <w:rsid w:val="5E7121D8"/>
    <w:rsid w:val="61827801"/>
    <w:rsid w:val="65B3336F"/>
    <w:rsid w:val="6BDA483E"/>
    <w:rsid w:val="6F242A02"/>
    <w:rsid w:val="70CB4CC8"/>
    <w:rsid w:val="75A4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nhideWhenUsed="0" w:uiPriority="99" w:semiHidden="0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iPriority w:val="99"/>
    <w:pPr>
      <w:jc w:val="left"/>
    </w:pPr>
  </w:style>
  <w:style w:type="paragraph" w:styleId="3">
    <w:name w:val="Balloon Text"/>
    <w:basedOn w:val="1"/>
    <w:link w:val="12"/>
    <w:semiHidden/>
    <w:uiPriority w:val="99"/>
    <w:rPr>
      <w:kern w:val="0"/>
      <w:sz w:val="18"/>
      <w:szCs w:val="18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2"/>
    <w:locked/>
    <w:uiPriority w:val="99"/>
    <w:rPr>
      <w:rFonts w:cs="Times New Roman"/>
      <w:kern w:val="2"/>
      <w:sz w:val="24"/>
      <w:szCs w:val="24"/>
    </w:rPr>
  </w:style>
  <w:style w:type="character" w:customStyle="1" w:styleId="12">
    <w:name w:val="批注框文本 Char1"/>
    <w:basedOn w:val="9"/>
    <w:link w:val="3"/>
    <w:semiHidden/>
    <w:locked/>
    <w:uiPriority w:val="99"/>
    <w:rPr>
      <w:rFonts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4">
    <w:name w:val="页眉 Char"/>
    <w:basedOn w:val="9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5">
    <w:name w:val="批注框文本 Char"/>
    <w:basedOn w:val="9"/>
    <w:semiHidden/>
    <w:qFormat/>
    <w:locked/>
    <w:uiPriority w:val="99"/>
    <w:rPr>
      <w:rFonts w:cs="Times New Roman"/>
      <w:sz w:val="18"/>
      <w:szCs w:val="18"/>
    </w:rPr>
  </w:style>
  <w:style w:type="table" w:customStyle="1" w:styleId="16">
    <w:name w:val="网格型1"/>
    <w:qFormat/>
    <w:uiPriority w:val="9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批注主题 Char"/>
    <w:basedOn w:val="11"/>
    <w:link w:val="6"/>
    <w:semiHidden/>
    <w:qFormat/>
    <w:uiPriority w:val="99"/>
    <w:rPr>
      <w:rFonts w:cs="Times New Roman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08AE03-3955-4175-B1A7-11E8DF3D00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610</Words>
  <Characters>3478</Characters>
  <Lines>28</Lines>
  <Paragraphs>8</Paragraphs>
  <TotalTime>147</TotalTime>
  <ScaleCrop>false</ScaleCrop>
  <LinksUpToDate>false</LinksUpToDate>
  <CharactersWithSpaces>4080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2019-08-27T02:36:00Z</dcterms:created>
  <dc:creator>qhy</dc:creator>
  <cp:lastModifiedBy>HP</cp:lastModifiedBy>
  <cp:lastPrinted>2019-08-27T01:04:00Z</cp:lastPrinted>
  <dcterms:modified xsi:type="dcterms:W3CDTF">2021-09-03T02:20:48Z</dcterms:modified>
  <dc:title>滨州医学院应用心理学专业双学位培养方案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2052-11.1.0.10700</vt:lpwstr>
  </property>
  <property fmtid="{D5CDD505-2E9C-101B-9397-08002B2CF9AE}" pid="4" name="ICV">
    <vt:lpwstr>3AD9FEA3F5B8456E9B4288BEE1718EDC</vt:lpwstr>
  </property>
</Properties>
</file>