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附件.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  <w:t>滨州医学院课程教学大纲编写体例与格式要求</w:t>
      </w: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《×××》课程教学大纲</w:t>
      </w:r>
    </w:p>
    <w:p>
      <w:pPr>
        <w:spacing w:line="360" w:lineRule="auto"/>
        <w:jc w:val="left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一、课程说明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课程代码：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课程名称（中/英文）：</w:t>
      </w:r>
    </w:p>
    <w:p>
      <w:pPr>
        <w:spacing w:line="520" w:lineRule="exact"/>
        <w:ind w:firstLine="480" w:firstLineChars="150"/>
        <w:jc w:val="left"/>
        <w:rPr>
          <w:rFonts w:ascii="仿宋_GB2312" w:hAnsi="宋体" w:eastAsia="仿宋_GB2312"/>
          <w:sz w:val="24"/>
        </w:rPr>
      </w:pPr>
      <w:r>
        <w:rPr>
          <w:rFonts w:ascii="Times New Roman" w:hAnsi="Times New Roman" w:eastAsia="宋体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180340</wp:posOffset>
                </wp:positionV>
                <wp:extent cx="1459865" cy="1333500"/>
                <wp:effectExtent l="228600" t="0" r="26035" b="19050"/>
                <wp:wrapNone/>
                <wp:docPr id="3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459865" cy="1333500"/>
                        </a:xfrm>
                        <a:prstGeom prst="wedgeRoundRectCallout">
                          <a:avLst>
                            <a:gd name="adj1" fmla="val 64847"/>
                            <a:gd name="adj2" fmla="val 2683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有实践课时的，按（理论课时+实践课时）填写，无实践课时的，去掉括号内容。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2" o:spid="_x0000_s1026" o:spt="62" type="#_x0000_t62" style="position:absolute;left:0pt;flip:y;margin-left:233.05pt;margin-top:14.2pt;height:105pt;width:114.95pt;rotation:11796480f;z-index:-251657216;mso-width-relative:page;mso-height-relative:page;" fillcolor="#FFFFFF [3201]" filled="t" stroked="t" coordsize="21600,21600" o:gfxdata="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Q1pvH2AAAAAoBAAAPAAAAAAAAAAEAIAAAACIAAABk&#10;cnMvZG93bnJldi54bWxQSwECFAAUAAAACACHTuJATD8KqrECAABKBQAADgAAAAAAAAABACAAAAAn&#10;AQAAZHJzL2Uyb0RvYy54bWxQSwUGAAAAAAYABgBZAQAASgYAAAAA&#10;" adj="24807,16597,14400">
                <v:fill on="t" focussize="0,0"/>
                <v:stroke weight="2pt" color="#000000 [3200]" joinstyle="round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有实践课时的，按（理论课时+实践课时）填写，无实践课时的，去掉括号内容。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4"/>
        </w:rPr>
        <w:t>课程类别：公共课/专业课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课程性质：必修/选修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学    分：</w:t>
      </w:r>
      <w:r>
        <w:rPr>
          <w:rFonts w:ascii="仿宋_GB2312" w:hAnsi="宋体" w:eastAsia="仿宋_GB2312"/>
          <w:sz w:val="24"/>
        </w:rPr>
        <w:t>×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学    时：</w:t>
      </w:r>
      <w:r>
        <w:rPr>
          <w:rFonts w:ascii="仿宋_GB2312" w:hAnsi="宋体" w:eastAsia="仿宋_GB2312"/>
          <w:sz w:val="24"/>
        </w:rPr>
        <w:t>××（××</w:t>
      </w:r>
      <w:r>
        <w:rPr>
          <w:rFonts w:hint="eastAsia" w:ascii="仿宋_GB2312" w:hAnsi="宋体" w:eastAsia="仿宋_GB2312"/>
          <w:sz w:val="24"/>
        </w:rPr>
        <w:t xml:space="preserve"> + </w:t>
      </w:r>
      <w:r>
        <w:rPr>
          <w:rFonts w:ascii="仿宋_GB2312" w:hAnsi="宋体" w:eastAsia="仿宋_GB2312"/>
          <w:sz w:val="24"/>
        </w:rPr>
        <w:t>××）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先修课程：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适用专业层次：</w:t>
      </w:r>
    </w:p>
    <w:p>
      <w:pPr>
        <w:spacing w:before="156" w:beforeLines="50" w:line="360" w:lineRule="auto"/>
        <w:ind w:firstLine="548" w:firstLineChars="196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二、课程地位与作用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本课程是面向</w:t>
      </w:r>
      <w:r>
        <w:rPr>
          <w:rFonts w:ascii="仿宋_GB2312" w:hAnsi="宋体" w:eastAsia="仿宋_GB2312"/>
          <w:sz w:val="24"/>
        </w:rPr>
        <w:t>xxx</w:t>
      </w:r>
      <w:r>
        <w:rPr>
          <w:rFonts w:hint="eastAsia" w:ascii="仿宋_GB2312" w:hAnsi="宋体" w:eastAsia="仿宋_GB2312"/>
          <w:sz w:val="24"/>
        </w:rPr>
        <w:t>类专业的</w:t>
      </w:r>
      <w:r>
        <w:rPr>
          <w:rFonts w:ascii="仿宋_GB2312" w:hAnsi="宋体" w:eastAsia="仿宋_GB2312"/>
          <w:sz w:val="24"/>
        </w:rPr>
        <w:t>xxx</w:t>
      </w:r>
      <w:r>
        <w:rPr>
          <w:rFonts w:hint="eastAsia" w:ascii="仿宋_GB2312" w:hAnsi="宋体" w:eastAsia="仿宋_GB2312"/>
          <w:sz w:val="24"/>
        </w:rPr>
        <w:t>课程，在</w:t>
      </w:r>
      <w:r>
        <w:rPr>
          <w:rFonts w:ascii="仿宋_GB2312" w:hAnsi="宋体" w:eastAsia="仿宋_GB2312"/>
          <w:sz w:val="24"/>
        </w:rPr>
        <w:t>xxx方面起xxx作用</w:t>
      </w:r>
      <w:r>
        <w:rPr>
          <w:rFonts w:hint="eastAsia" w:ascii="仿宋_GB2312" w:hAnsi="宋体" w:eastAsia="仿宋_GB2312"/>
          <w:sz w:val="24"/>
        </w:rPr>
        <w:t>。主要讲授</w:t>
      </w:r>
      <w:r>
        <w:rPr>
          <w:rFonts w:ascii="仿宋_GB2312" w:hAnsi="宋体" w:eastAsia="仿宋_GB2312"/>
          <w:sz w:val="24"/>
        </w:rPr>
        <w:t>xx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ascii="仿宋_GB2312" w:hAnsi="宋体" w:eastAsia="仿宋_GB2312"/>
          <w:sz w:val="24"/>
        </w:rPr>
        <w:t>xx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ascii="仿宋_GB2312" w:hAnsi="宋体" w:eastAsia="仿宋_GB2312"/>
          <w:sz w:val="24"/>
        </w:rPr>
        <w:t>xx等</w:t>
      </w:r>
      <w:r>
        <w:rPr>
          <w:rFonts w:hint="eastAsia" w:ascii="仿宋_GB2312" w:hAnsi="宋体" w:eastAsia="仿宋_GB2312"/>
          <w:sz w:val="24"/>
        </w:rPr>
        <w:t>方面的知识，培养</w:t>
      </w:r>
      <w:r>
        <w:rPr>
          <w:rFonts w:ascii="仿宋_GB2312" w:hAnsi="宋体" w:eastAsia="仿宋_GB2312"/>
          <w:sz w:val="24"/>
        </w:rPr>
        <w:t>xxxx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ascii="仿宋_GB2312" w:hAnsi="宋体" w:eastAsia="仿宋_GB2312"/>
          <w:sz w:val="24"/>
        </w:rPr>
        <w:t>xxx</w:t>
      </w:r>
      <w:r>
        <w:rPr>
          <w:rFonts w:hint="eastAsia" w:ascii="仿宋_GB2312" w:hAnsi="宋体" w:eastAsia="仿宋_GB2312"/>
          <w:sz w:val="24"/>
        </w:rPr>
        <w:t>等技能和</w:t>
      </w:r>
      <w:r>
        <w:rPr>
          <w:rFonts w:ascii="仿宋_GB2312" w:hAnsi="宋体" w:eastAsia="仿宋_GB2312"/>
          <w:sz w:val="24"/>
        </w:rPr>
        <w:t>xxx思维</w:t>
      </w:r>
      <w:r>
        <w:rPr>
          <w:rFonts w:hint="eastAsia" w:ascii="仿宋_GB2312" w:hAnsi="宋体" w:eastAsia="仿宋_GB2312"/>
          <w:sz w:val="24"/>
        </w:rPr>
        <w:t>。本课程是</w:t>
      </w:r>
      <w:r>
        <w:rPr>
          <w:rFonts w:ascii="仿宋_GB2312" w:hAnsi="宋体" w:eastAsia="仿宋_GB2312"/>
          <w:sz w:val="24"/>
        </w:rPr>
        <w:t>xxx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ascii="仿宋_GB2312" w:hAnsi="宋体" w:eastAsia="仿宋_GB2312"/>
          <w:sz w:val="24"/>
        </w:rPr>
        <w:t>xxx</w:t>
      </w:r>
      <w:r>
        <w:rPr>
          <w:rFonts w:hint="eastAsia" w:ascii="仿宋_GB2312" w:hAnsi="宋体" w:eastAsia="仿宋_GB2312"/>
          <w:sz w:val="24"/>
        </w:rPr>
        <w:t>的后续课程，为</w:t>
      </w:r>
      <w:r>
        <w:rPr>
          <w:rFonts w:ascii="仿宋_GB2312" w:hAnsi="宋体" w:eastAsia="仿宋_GB2312"/>
          <w:sz w:val="24"/>
        </w:rPr>
        <w:t>xxxx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ascii="仿宋_GB2312" w:hAnsi="宋体" w:eastAsia="仿宋_GB2312"/>
          <w:sz w:val="24"/>
        </w:rPr>
        <w:t>xxxx</w:t>
      </w:r>
      <w:r>
        <w:rPr>
          <w:rFonts w:hint="eastAsia" w:ascii="仿宋_GB2312" w:hAnsi="宋体" w:eastAsia="仿宋_GB2312"/>
          <w:sz w:val="24"/>
        </w:rPr>
        <w:t>课程学习打下基础。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  <w:u w:val="single"/>
        </w:rPr>
        <w:t>（根据专业培养目标、培养要求以及课程体系与培养要求的对应关系，表述清楚该课程在人才培养过程中的地位与作用、课程教学的指导思想。）</w:t>
      </w:r>
    </w:p>
    <w:p>
      <w:pPr>
        <w:spacing w:before="156" w:beforeLines="50" w:line="360" w:lineRule="auto"/>
        <w:ind w:firstLine="548" w:firstLineChars="196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三、课程教学目标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在学习本课程后</w:t>
      </w:r>
      <w:r>
        <w:rPr>
          <w:rFonts w:ascii="仿宋_GB2312" w:hAnsi="宋体" w:eastAsia="仿宋_GB2312"/>
          <w:sz w:val="24"/>
        </w:rPr>
        <w:t>,</w:t>
      </w:r>
      <w:r>
        <w:rPr>
          <w:rFonts w:hint="eastAsia" w:ascii="仿宋_GB2312" w:hAnsi="宋体" w:eastAsia="仿宋_GB2312"/>
          <w:sz w:val="24"/>
        </w:rPr>
        <w:t>要求学生能够达到以下状态</w:t>
      </w:r>
      <w:r>
        <w:rPr>
          <w:rFonts w:ascii="仿宋_GB2312" w:hAnsi="宋体" w:eastAsia="仿宋_GB2312"/>
          <w:sz w:val="24"/>
        </w:rPr>
        <w:t>:</w:t>
      </w:r>
    </w:p>
    <w:p>
      <w:pPr>
        <w:spacing w:line="520" w:lineRule="exact"/>
        <w:ind w:firstLine="482" w:firstLineChars="200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（一）知识目标</w:t>
      </w:r>
    </w:p>
    <w:p>
      <w:pPr>
        <w:spacing w:line="520" w:lineRule="exact"/>
        <w:ind w:firstLine="482" w:firstLineChars="200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（二）能力目标</w:t>
      </w:r>
    </w:p>
    <w:p>
      <w:pPr>
        <w:spacing w:line="520" w:lineRule="exact"/>
        <w:ind w:firstLine="482" w:firstLineChars="200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（三）素质（德育）目标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……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  <w:u w:val="single"/>
        </w:rPr>
        <w:t>（要求：详细说明学生学习本课程后在知识、技能、态度、情感、价值等方面达到的状态，陈述应力求明确、具体，并可以观察和测量。关键词可参考附件“课程教学目标、教学方法、教学手段表述关键词参考”；对于素质（德育）的目标、内容、方法与路径等应进行系统设计，可采用章节列表形式具体说明。）</w:t>
      </w:r>
    </w:p>
    <w:p>
      <w:pPr>
        <w:spacing w:before="156" w:beforeLines="50" w:line="360" w:lineRule="auto"/>
        <w:ind w:firstLine="548" w:firstLineChars="196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四、学时分配表</w:t>
      </w:r>
    </w:p>
    <w:tbl>
      <w:tblPr>
        <w:tblStyle w:val="6"/>
        <w:tblW w:w="8364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51"/>
        <w:gridCol w:w="990"/>
        <w:gridCol w:w="9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章节序号</w:t>
            </w:r>
          </w:p>
        </w:tc>
        <w:tc>
          <w:tcPr>
            <w:tcW w:w="4251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知识单元名称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学时分配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备注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b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</w:rPr>
              <w:t>（自学）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4251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0" w:type="dxa"/>
            <w:tcBorders>
              <w:lef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理论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实践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5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合  计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</w:tbl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  <w:u w:val="single"/>
        </w:rPr>
        <w:t>（说明：1、按知识单元而不是教材章节梳理课程教学内容（即先定大纲再选择教材）。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  <w:u w:val="single"/>
        </w:rPr>
        <w:t>2、实践：含课内实验、上机、课程见习、课程实训、课程设计等各类课内实践环节。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3、根据需要增行或者删除多余行。）</w:t>
      </w:r>
    </w:p>
    <w:p>
      <w:pPr>
        <w:spacing w:before="156" w:beforeLines="50" w:line="360" w:lineRule="auto"/>
        <w:ind w:firstLine="548" w:firstLineChars="196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五、课程章节目的要求、教学内容、重点难点及教学设计</w:t>
      </w:r>
    </w:p>
    <w:p>
      <w:pPr>
        <w:adjustRightInd w:val="0"/>
        <w:snapToGrid w:val="0"/>
        <w:spacing w:line="520" w:lineRule="exact"/>
        <w:ind w:firstLine="472" w:firstLineChars="196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 xml:space="preserve">第一章  </w:t>
      </w:r>
    </w:p>
    <w:p>
      <w:pPr>
        <w:adjustRightInd w:val="0"/>
        <w:snapToGrid w:val="0"/>
        <w:spacing w:line="520" w:lineRule="exact"/>
        <w:ind w:firstLine="472" w:firstLineChars="196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【总学时】    学时</w:t>
      </w:r>
    </w:p>
    <w:p>
      <w:pPr>
        <w:adjustRightInd w:val="0"/>
        <w:snapToGrid w:val="0"/>
        <w:spacing w:line="520" w:lineRule="exact"/>
        <w:ind w:firstLine="472" w:firstLineChars="196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【学时分配】讲课（含研讨）    学时/实践     学时</w:t>
      </w:r>
    </w:p>
    <w:p>
      <w:pPr>
        <w:adjustRightInd w:val="0"/>
        <w:snapToGrid w:val="0"/>
        <w:spacing w:line="520" w:lineRule="exact"/>
        <w:ind w:firstLine="472" w:firstLineChars="196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【目的要求】从知识、能力、素质（德育）的角度分别描述</w:t>
      </w:r>
    </w:p>
    <w:p>
      <w:pPr>
        <w:adjustRightInd w:val="0"/>
        <w:snapToGrid w:val="0"/>
        <w:spacing w:line="520" w:lineRule="exact"/>
        <w:ind w:firstLine="472" w:firstLineChars="196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【教学内容】</w:t>
      </w:r>
    </w:p>
    <w:p>
      <w:pPr>
        <w:adjustRightInd w:val="0"/>
        <w:snapToGrid w:val="0"/>
        <w:spacing w:line="520" w:lineRule="exact"/>
        <w:ind w:firstLine="472" w:firstLineChars="196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第一节</w:t>
      </w:r>
    </w:p>
    <w:p>
      <w:pPr>
        <w:adjustRightInd w:val="0"/>
        <w:snapToGrid w:val="0"/>
        <w:spacing w:line="520" w:lineRule="exact"/>
        <w:ind w:firstLine="472" w:firstLineChars="196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1.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（1）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（2）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①②③④</w:t>
      </w:r>
    </w:p>
    <w:p>
      <w:pPr>
        <w:adjustRightInd w:val="0"/>
        <w:snapToGrid w:val="0"/>
        <w:spacing w:line="520" w:lineRule="exact"/>
        <w:ind w:firstLine="472" w:firstLineChars="196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【教学重点】</w:t>
      </w:r>
    </w:p>
    <w:p>
      <w:pPr>
        <w:adjustRightInd w:val="0"/>
        <w:snapToGrid w:val="0"/>
        <w:spacing w:line="520" w:lineRule="exact"/>
        <w:ind w:firstLine="472" w:firstLineChars="196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【教学难点】</w:t>
      </w:r>
    </w:p>
    <w:p>
      <w:pPr>
        <w:adjustRightInd w:val="0"/>
        <w:snapToGrid w:val="0"/>
        <w:spacing w:line="520" w:lineRule="exact"/>
        <w:ind w:firstLine="472" w:firstLineChars="196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【教学方案设计】（含教学方法、教学手段）</w:t>
      </w:r>
    </w:p>
    <w:p>
      <w:pPr>
        <w:adjustRightInd w:val="0"/>
        <w:snapToGrid w:val="0"/>
        <w:spacing w:line="520" w:lineRule="exact"/>
        <w:ind w:firstLine="472" w:firstLineChars="196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【课后学习】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……</w:t>
      </w:r>
      <w:r>
        <w:rPr>
          <w:rFonts w:hint="eastAsia" w:ascii="仿宋_GB2312" w:hAnsi="宋体" w:eastAsia="仿宋_GB2312"/>
          <w:sz w:val="24"/>
          <w:u w:val="single"/>
        </w:rPr>
        <w:t>（阐述课后作业与自修管理）</w:t>
      </w:r>
    </w:p>
    <w:p>
      <w:pPr>
        <w:spacing w:line="520" w:lineRule="exact"/>
        <w:ind w:firstLine="482" w:firstLineChars="200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第二章</w:t>
      </w:r>
    </w:p>
    <w:p>
      <w:pPr>
        <w:adjustRightInd w:val="0"/>
        <w:snapToGrid w:val="0"/>
        <w:spacing w:line="520" w:lineRule="exact"/>
        <w:ind w:firstLine="470" w:firstLineChars="196"/>
        <w:jc w:val="left"/>
        <w:rPr>
          <w:rFonts w:ascii="仿宋_GB2312" w:hAnsi="宋体" w:eastAsia="仿宋_GB2312" w:cs="宋体"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……</w:t>
      </w:r>
    </w:p>
    <w:p>
      <w:pPr>
        <w:adjustRightInd w:val="0"/>
        <w:snapToGrid w:val="0"/>
        <w:spacing w:line="520" w:lineRule="exact"/>
        <w:ind w:firstLine="472" w:firstLineChars="196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第三章</w:t>
      </w:r>
    </w:p>
    <w:p>
      <w:pPr>
        <w:adjustRightInd w:val="0"/>
        <w:snapToGrid w:val="0"/>
        <w:spacing w:line="520" w:lineRule="exact"/>
        <w:ind w:firstLine="470" w:firstLineChars="196"/>
        <w:jc w:val="left"/>
        <w:rPr>
          <w:rFonts w:ascii="仿宋_GB2312" w:hAnsi="宋体" w:eastAsia="仿宋_GB2312" w:cs="宋体"/>
          <w:bCs/>
          <w:color w:val="000000"/>
          <w:kern w:val="0"/>
          <w:sz w:val="24"/>
        </w:rPr>
      </w:pPr>
      <w:r>
        <w:rPr>
          <w:rFonts w:ascii="仿宋_GB2312" w:hAnsi="宋体" w:eastAsia="仿宋_GB2312" w:cs="宋体"/>
          <w:bCs/>
          <w:color w:val="000000"/>
          <w:kern w:val="0"/>
          <w:sz w:val="24"/>
        </w:rPr>
        <w:t>……</w:t>
      </w:r>
    </w:p>
    <w:p>
      <w:pPr>
        <w:spacing w:before="156" w:beforeLines="50" w:line="360" w:lineRule="auto"/>
        <w:ind w:firstLine="548" w:firstLineChars="196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六、实践教学内容与基本要求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36"/>
        <w:gridCol w:w="764"/>
        <w:gridCol w:w="139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3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学时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实践类型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  <w:u w:val="single"/>
        </w:rPr>
        <w:t>（说明：1. 理论课程内设置实验、上机、课程实训、课程实习、课程设计等教学内容的课程需填写此表。如为课程实习、实训、设计的还要说明实践内容、时间安排、目的要求与成绩评定。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  <w:u w:val="single"/>
        </w:rPr>
        <w:t>2.理论课程内没有设置实践环节的，请删除该部分内容，后面一级标题序号前移。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  <w:u w:val="single"/>
        </w:rPr>
        <w:t>3.单独设课的实验、实习、实训及设计类课程须独立编写实践课教学大纲。）</w:t>
      </w:r>
    </w:p>
    <w:p>
      <w:pPr>
        <w:spacing w:before="156" w:beforeLines="50" w:line="360" w:lineRule="auto"/>
        <w:ind w:firstLine="548" w:firstLineChars="196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七、课程考核与成绩评定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要明确阐述课程考试大纲，主要包括理论与实践的考核范围、考核方式、试题类型、难易程度、成绩评定方式与成绩构成比等。要求将过程性考核与终结性考核相结合，强调课程考试</w:t>
      </w:r>
      <w:r>
        <w:rPr>
          <w:rFonts w:hint="eastAsia" w:ascii="仿宋_GB2312" w:eastAsia="仿宋_GB2312" w:cs="仿宋_GB2312"/>
          <w:sz w:val="24"/>
        </w:rPr>
        <w:t>与国家职业资格考试、研究生考试及相关等级考试等方式与题型相接轨，加强知识运用能力、分析与解决问题能力的考核。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  <w:u w:val="single"/>
        </w:rPr>
        <w:t>（说明：1、过程性考核方式有阶段测试、作业、平时测试、作业测评、课外阅读、社会实践、学习总结等。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2、终结性考核方式有闭卷考试、开卷考试和各类开放性考试（写明具体形式，如口试、论文、调查报告、实验报告、作品、竞赛、能力测试等）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3、成绩评定部分，应说明以××制(百分制、五级制）记分，详细说明成绩构成比例，各项目应与考核方式部分相对应，并说明过程性考核成绩评定的依据。)</w:t>
      </w:r>
    </w:p>
    <w:p>
      <w:pPr>
        <w:spacing w:before="156" w:beforeLines="50" w:line="360" w:lineRule="auto"/>
        <w:ind w:firstLine="548" w:firstLineChars="196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八、建议教材与其他学习资源</w:t>
      </w:r>
    </w:p>
    <w:p>
      <w:pPr>
        <w:spacing w:line="520" w:lineRule="exact"/>
        <w:ind w:firstLine="482" w:firstLineChars="200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（一）建议教材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《教材名称》（版次），作者，出版社，出版年度。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  <w:u w:val="single"/>
        </w:rPr>
        <w:t>（应优先推选最适用、最新版、最高级别规划教材）</w:t>
      </w:r>
    </w:p>
    <w:p>
      <w:pPr>
        <w:spacing w:line="520" w:lineRule="exact"/>
        <w:ind w:firstLine="482" w:firstLineChars="200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（二）学习参考书（含实践指导书）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1.《书名》（版次），作者，出版社，出版年度。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……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  <w:u w:val="single"/>
        </w:rPr>
        <w:t>（应选用与课程教学内容紧密相关、能帮助学生理解课程内容和扩充知识领域的书籍、杂志、实践指导书及有特色的自编教材等，每门课程可选3-5种主要参考书）</w:t>
      </w:r>
    </w:p>
    <w:p>
      <w:pPr>
        <w:spacing w:line="520" w:lineRule="exact"/>
        <w:ind w:firstLine="482" w:firstLineChars="200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（三）其他学习资源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……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  <w:u w:val="single"/>
        </w:rPr>
        <w:t>（包括学习平台、网络资源、实验与实训资源等）</w:t>
      </w:r>
    </w:p>
    <w:p>
      <w:pPr>
        <w:spacing w:before="156" w:beforeLines="50" w:line="360" w:lineRule="auto"/>
        <w:ind w:firstLine="548" w:firstLineChars="196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九、其他说明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_GB2312" w:hAnsi="宋体" w:eastAsia="仿宋_GB2312"/>
          <w:sz w:val="24"/>
          <w:u w:val="single"/>
        </w:rPr>
      </w:pPr>
      <w:r>
        <w:rPr>
          <w:rFonts w:hint="eastAsia" w:ascii="宋体" w:hAnsi="宋体"/>
          <w:szCs w:val="21"/>
        </w:rPr>
        <w:t xml:space="preserve">……     </w:t>
      </w:r>
      <w:r>
        <w:rPr>
          <w:rFonts w:hint="eastAsia" w:ascii="仿宋_GB2312" w:hAnsi="宋体" w:eastAsia="仿宋_GB2312"/>
          <w:sz w:val="24"/>
          <w:u w:val="single"/>
        </w:rPr>
        <w:t>（如学习建议、课程相关的职业证书考试等在上述各项中未体现的内容。若无其他说明，可删除该项）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z w:val="24"/>
        </w:rPr>
      </w:pPr>
    </w:p>
    <w:p>
      <w:pPr>
        <w:spacing w:line="520" w:lineRule="exact"/>
        <w:ind w:firstLine="482"/>
        <w:rPr>
          <w:rFonts w:ascii="仿宋_GB2312" w:hAnsi="宋体" w:eastAsia="仿宋_GB2312"/>
          <w:b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教学大纲执笔人：                 授课教研室：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课程负责人：                     所属学院：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专业负责人：                     学院院长：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</w:p>
    <w:p>
      <w:pPr>
        <w:spacing w:line="520" w:lineRule="exact"/>
        <w:ind w:firstLine="5380" w:firstLineChars="2242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2024年  月  日</w:t>
      </w:r>
    </w:p>
    <w:p>
      <w:pPr>
        <w:spacing w:line="520" w:lineRule="exact"/>
        <w:ind w:firstLine="482" w:firstLineChars="200"/>
        <w:jc w:val="left"/>
        <w:rPr>
          <w:rFonts w:ascii="仿宋_GB2312" w:hAnsi="宋体" w:eastAsia="仿宋_GB2312"/>
          <w:b/>
          <w:sz w:val="24"/>
        </w:rPr>
      </w:pPr>
    </w:p>
    <w:p>
      <w:pPr>
        <w:spacing w:line="520" w:lineRule="exact"/>
        <w:ind w:firstLine="482" w:firstLineChars="200"/>
        <w:jc w:val="left"/>
        <w:rPr>
          <w:rFonts w:ascii="仿宋_GB2312" w:hAnsi="宋体" w:eastAsia="仿宋_GB2312"/>
          <w:b/>
          <w:sz w:val="24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课程教学大纲编写格式要求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一、用A4页面，页边距上2.6cm，下2.5cm，左2.6cm，右2.5cm。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二、标题（《×××》课程教学大纲）：黑体，三号字，居中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三、一级标题：黑体四号字，左缩进2字符，</w:t>
      </w:r>
      <w:r>
        <w:rPr>
          <w:rFonts w:hint="eastAsia" w:eastAsia="黑体"/>
          <w:sz w:val="24"/>
        </w:rPr>
        <w:t>行间距为固定值26，段前0.5行</w:t>
      </w:r>
    </w:p>
    <w:p>
      <w:pPr>
        <w:spacing w:line="52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四、正文部分：仿宋_GB2312小四号字，标题加粗，段落起始左缩进2字符，word文档，行间距</w:t>
      </w:r>
      <w:r>
        <w:rPr>
          <w:rFonts w:hint="eastAsia" w:eastAsia="黑体"/>
          <w:sz w:val="24"/>
        </w:rPr>
        <w:t>为固定值26，段前、段后均为0</w:t>
      </w:r>
      <w:r>
        <w:rPr>
          <w:rFonts w:hint="eastAsia" w:ascii="仿宋_GB2312" w:hAnsi="宋体" w:eastAsia="仿宋_GB2312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67820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ODY3MDI3M2YxNmNiNGVhYmUyZGNkOTA0ZjllMmQifQ=="/>
  </w:docVars>
  <w:rsids>
    <w:rsidRoot w:val="00754DB0"/>
    <w:rsid w:val="00013DA3"/>
    <w:rsid w:val="00056607"/>
    <w:rsid w:val="00067E23"/>
    <w:rsid w:val="000B037F"/>
    <w:rsid w:val="000B7F8F"/>
    <w:rsid w:val="000C12F8"/>
    <w:rsid w:val="000F3240"/>
    <w:rsid w:val="00111997"/>
    <w:rsid w:val="00111E6F"/>
    <w:rsid w:val="00144393"/>
    <w:rsid w:val="001474E5"/>
    <w:rsid w:val="00156C4B"/>
    <w:rsid w:val="00162DAC"/>
    <w:rsid w:val="00171246"/>
    <w:rsid w:val="0017270E"/>
    <w:rsid w:val="00182036"/>
    <w:rsid w:val="00186FCD"/>
    <w:rsid w:val="00192C8E"/>
    <w:rsid w:val="001C3868"/>
    <w:rsid w:val="001C50C2"/>
    <w:rsid w:val="001E6A53"/>
    <w:rsid w:val="0021355F"/>
    <w:rsid w:val="0023318D"/>
    <w:rsid w:val="002720DB"/>
    <w:rsid w:val="00281071"/>
    <w:rsid w:val="002A1C64"/>
    <w:rsid w:val="002A2568"/>
    <w:rsid w:val="002A54A1"/>
    <w:rsid w:val="002B435F"/>
    <w:rsid w:val="002B6916"/>
    <w:rsid w:val="002C5AB2"/>
    <w:rsid w:val="002E6F76"/>
    <w:rsid w:val="002F79FB"/>
    <w:rsid w:val="00301A94"/>
    <w:rsid w:val="00306D81"/>
    <w:rsid w:val="00322077"/>
    <w:rsid w:val="0033450C"/>
    <w:rsid w:val="00367E55"/>
    <w:rsid w:val="00373409"/>
    <w:rsid w:val="003A2C5D"/>
    <w:rsid w:val="003A7803"/>
    <w:rsid w:val="003B0B28"/>
    <w:rsid w:val="003B35F9"/>
    <w:rsid w:val="003B4308"/>
    <w:rsid w:val="003C54BD"/>
    <w:rsid w:val="004149E1"/>
    <w:rsid w:val="00467369"/>
    <w:rsid w:val="00483433"/>
    <w:rsid w:val="004836E8"/>
    <w:rsid w:val="0049065E"/>
    <w:rsid w:val="00493A9B"/>
    <w:rsid w:val="00501269"/>
    <w:rsid w:val="00573341"/>
    <w:rsid w:val="00577772"/>
    <w:rsid w:val="0058789F"/>
    <w:rsid w:val="005D0FF9"/>
    <w:rsid w:val="005D16AE"/>
    <w:rsid w:val="005D5094"/>
    <w:rsid w:val="005E050F"/>
    <w:rsid w:val="005E0F46"/>
    <w:rsid w:val="005F36E5"/>
    <w:rsid w:val="005F53AE"/>
    <w:rsid w:val="00650569"/>
    <w:rsid w:val="00655E64"/>
    <w:rsid w:val="006A25F6"/>
    <w:rsid w:val="006C7A10"/>
    <w:rsid w:val="006F0A7E"/>
    <w:rsid w:val="00726B5A"/>
    <w:rsid w:val="007306D1"/>
    <w:rsid w:val="007426C8"/>
    <w:rsid w:val="00754DB0"/>
    <w:rsid w:val="00761BDC"/>
    <w:rsid w:val="00767A1C"/>
    <w:rsid w:val="00775ED3"/>
    <w:rsid w:val="007C70F9"/>
    <w:rsid w:val="007F1793"/>
    <w:rsid w:val="008012EB"/>
    <w:rsid w:val="0083375A"/>
    <w:rsid w:val="00840C70"/>
    <w:rsid w:val="00851404"/>
    <w:rsid w:val="00890ACE"/>
    <w:rsid w:val="008A013C"/>
    <w:rsid w:val="008B2E14"/>
    <w:rsid w:val="008C488C"/>
    <w:rsid w:val="00902376"/>
    <w:rsid w:val="00955F96"/>
    <w:rsid w:val="00970F7D"/>
    <w:rsid w:val="00976CD1"/>
    <w:rsid w:val="009801E1"/>
    <w:rsid w:val="0098375E"/>
    <w:rsid w:val="00987CFB"/>
    <w:rsid w:val="00995EFE"/>
    <w:rsid w:val="009A6FCD"/>
    <w:rsid w:val="009B6FBF"/>
    <w:rsid w:val="009E5B46"/>
    <w:rsid w:val="00A02D06"/>
    <w:rsid w:val="00A6153F"/>
    <w:rsid w:val="00A95A35"/>
    <w:rsid w:val="00AB235F"/>
    <w:rsid w:val="00AC6B0E"/>
    <w:rsid w:val="00AD759F"/>
    <w:rsid w:val="00AF09FB"/>
    <w:rsid w:val="00B006B5"/>
    <w:rsid w:val="00B023B0"/>
    <w:rsid w:val="00B21E05"/>
    <w:rsid w:val="00B4584B"/>
    <w:rsid w:val="00BD0BB4"/>
    <w:rsid w:val="00BE238A"/>
    <w:rsid w:val="00C13370"/>
    <w:rsid w:val="00C14034"/>
    <w:rsid w:val="00C27DF8"/>
    <w:rsid w:val="00C701A8"/>
    <w:rsid w:val="00CE2C9E"/>
    <w:rsid w:val="00D04586"/>
    <w:rsid w:val="00D05202"/>
    <w:rsid w:val="00D24CF0"/>
    <w:rsid w:val="00D46E91"/>
    <w:rsid w:val="00DF19A6"/>
    <w:rsid w:val="00DF4B6D"/>
    <w:rsid w:val="00E2203F"/>
    <w:rsid w:val="00E22AD7"/>
    <w:rsid w:val="00E25805"/>
    <w:rsid w:val="00E30071"/>
    <w:rsid w:val="00E55114"/>
    <w:rsid w:val="00E56EE9"/>
    <w:rsid w:val="00E66991"/>
    <w:rsid w:val="00E80EA6"/>
    <w:rsid w:val="00E872E9"/>
    <w:rsid w:val="00EA651A"/>
    <w:rsid w:val="00EF1E09"/>
    <w:rsid w:val="00EF2BE9"/>
    <w:rsid w:val="00F53DAD"/>
    <w:rsid w:val="00F54E96"/>
    <w:rsid w:val="00F73D71"/>
    <w:rsid w:val="00F8228D"/>
    <w:rsid w:val="00F94CD7"/>
    <w:rsid w:val="00FA7C72"/>
    <w:rsid w:val="00FB264C"/>
    <w:rsid w:val="00FB7420"/>
    <w:rsid w:val="01A348AF"/>
    <w:rsid w:val="27481BB3"/>
    <w:rsid w:val="27C2106B"/>
    <w:rsid w:val="30BF083E"/>
    <w:rsid w:val="49AC5A24"/>
    <w:rsid w:val="58CB48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hint="eastAsia" w:ascii="Calibri" w:hAnsi="Calibri" w:eastAsia="宋体" w:cs="Times New Roman"/>
      <w:b/>
      <w:kern w:val="44"/>
      <w:sz w:val="4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table" w:customStyle="1" w:styleId="12">
    <w:name w:val="网格表 3 - 着色 31"/>
    <w:basedOn w:val="6"/>
    <w:qFormat/>
    <w:uiPriority w:val="48"/>
    <w:rPr>
      <w:rFonts w:ascii="Times New Roman" w:hAnsi="Times New Roman" w:eastAsia="宋体" w:cs="Times New Roman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character" w:customStyle="1" w:styleId="13">
    <w:name w:val="标题 1 字符"/>
    <w:basedOn w:val="8"/>
    <w:link w:val="2"/>
    <w:qFormat/>
    <w:uiPriority w:val="9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637E14-6604-4FEE-AAEB-E5BC28C0BA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1707</Words>
  <Characters>1776</Characters>
  <Lines>14</Lines>
  <Paragraphs>4</Paragraphs>
  <TotalTime>131</TotalTime>
  <ScaleCrop>false</ScaleCrop>
  <LinksUpToDate>false</LinksUpToDate>
  <CharactersWithSpaces>1885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2024-02-25T03:48:00Z</dcterms:created>
  <dc:creator>jwk</dc:creator>
  <cp:lastModifiedBy>吱吱</cp:lastModifiedBy>
  <dcterms:modified xsi:type="dcterms:W3CDTF">2024-06-05T01:31:52Z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53D138BB96D748D69756D6AC1257383B_12</vt:lpwstr>
  </property>
</Properties>
</file>