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CD" w:rsidRDefault="00BA70CD" w:rsidP="00BA70C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《药理学》教学大纲</w:t>
      </w:r>
    </w:p>
    <w:p w:rsidR="00BA70CD" w:rsidRDefault="00BA70CD" w:rsidP="00BA70CD">
      <w:pPr>
        <w:spacing w:line="360" w:lineRule="auto"/>
        <w:ind w:firstLineChars="196" w:firstLine="549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BA70CD" w:rsidRDefault="00BA70CD" w:rsidP="00BA70CD">
      <w:pPr>
        <w:spacing w:line="360" w:lineRule="auto"/>
        <w:ind w:firstLineChars="196" w:firstLine="549"/>
        <w:jc w:val="lef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cs="仿宋_GB2312" w:hint="eastAsia"/>
          <w:sz w:val="28"/>
          <w:szCs w:val="28"/>
        </w:rPr>
        <w:t>一、课程说明</w:t>
      </w:r>
    </w:p>
    <w:p w:rsidR="00BA70CD" w:rsidRDefault="00BA70CD" w:rsidP="00BA70CD">
      <w:pPr>
        <w:spacing w:line="360" w:lineRule="auto"/>
        <w:ind w:firstLineChars="196" w:firstLine="470"/>
        <w:jc w:val="left"/>
        <w:rPr>
          <w:rFonts w:ascii="仿宋_GB2312" w:eastAsia="仿宋_GB2312" w:hAnsi="宋体" w:hint="eastAsia"/>
          <w:color w:val="FF0000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课程编码：1803421401</w:t>
      </w:r>
    </w:p>
    <w:p w:rsidR="00BA70CD" w:rsidRDefault="00BA70CD" w:rsidP="00BA70CD">
      <w:pPr>
        <w:spacing w:line="360" w:lineRule="auto"/>
        <w:ind w:firstLineChars="196" w:firstLine="470"/>
        <w:jc w:val="left"/>
        <w:rPr>
          <w:rFonts w:ascii="仿宋_GB2312" w:eastAsia="仿宋_GB2312" w:hAnsi="宋体" w:cs="仿宋_GB2312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课程名称（中/英文）：药理学/Pharmacology</w:t>
      </w:r>
    </w:p>
    <w:p w:rsidR="00BA70CD" w:rsidRDefault="00BA70CD" w:rsidP="00BA70CD">
      <w:pPr>
        <w:spacing w:line="360" w:lineRule="auto"/>
        <w:ind w:firstLineChars="196" w:firstLine="470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课程类别：</w:t>
      </w:r>
      <w:r>
        <w:rPr>
          <w:rFonts w:ascii="仿宋_GB2312" w:eastAsia="仿宋_GB2312" w:hAnsi="仿宋_GB2312" w:cs="仿宋_GB2312" w:hint="eastAsia"/>
          <w:sz w:val="24"/>
          <w:szCs w:val="24"/>
          <w:lang w:val="zh-TW"/>
        </w:rPr>
        <w:t>专业基础课</w:t>
      </w:r>
    </w:p>
    <w:p w:rsidR="00BA70CD" w:rsidRDefault="00BA70CD" w:rsidP="00BA70CD">
      <w:pPr>
        <w:spacing w:line="360" w:lineRule="auto"/>
        <w:ind w:firstLineChars="196" w:firstLine="470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学时/学分：57/3.5</w:t>
      </w:r>
    </w:p>
    <w:p w:rsidR="00BA70CD" w:rsidRDefault="00BA70CD" w:rsidP="00BA70CD">
      <w:pPr>
        <w:spacing w:line="360" w:lineRule="auto"/>
        <w:ind w:firstLineChars="196" w:firstLine="470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先修课程：解剖学、微生物学、细胞生物学、免疫学、生物化学与分子生物学、生理学等。</w:t>
      </w:r>
    </w:p>
    <w:p w:rsidR="00BA70CD" w:rsidRDefault="00BA70CD" w:rsidP="00BA70CD">
      <w:pPr>
        <w:spacing w:line="360" w:lineRule="auto"/>
        <w:ind w:firstLineChars="196" w:firstLine="470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适用专业(层次)：临床医学专业(本科)</w:t>
      </w:r>
    </w:p>
    <w:p w:rsidR="00BA70CD" w:rsidRDefault="00BA70CD" w:rsidP="00BA70CD">
      <w:pPr>
        <w:spacing w:line="360" w:lineRule="auto"/>
        <w:ind w:firstLineChars="196" w:firstLine="549"/>
        <w:jc w:val="lef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cs="仿宋_GB2312" w:hint="eastAsia"/>
          <w:sz w:val="28"/>
          <w:szCs w:val="28"/>
        </w:rPr>
        <w:t>二、课程的地位及作用</w:t>
      </w:r>
    </w:p>
    <w:p w:rsidR="00BA70CD" w:rsidRDefault="00BA70CD" w:rsidP="00BA70CD">
      <w:pPr>
        <w:spacing w:line="360" w:lineRule="auto"/>
        <w:ind w:firstLineChars="200" w:firstLine="480"/>
        <w:jc w:val="left"/>
        <w:rPr>
          <w:rFonts w:ascii="仿宋_GB2312" w:eastAsia="仿宋_GB2312" w:hAnsi="宋体" w:cs="仿宋_GB2312" w:hint="eastAsia"/>
          <w:sz w:val="24"/>
          <w:szCs w:val="24"/>
          <w:lang w:val="zh-TW" w:eastAsia="zh-TW"/>
        </w:rPr>
      </w:pPr>
      <w:r>
        <w:rPr>
          <w:rFonts w:ascii="仿宋_GB2312" w:eastAsia="仿宋_GB2312" w:hAnsi="宋体" w:cs="仿宋_GB2312" w:hint="eastAsia"/>
          <w:sz w:val="24"/>
          <w:szCs w:val="24"/>
          <w:lang w:val="zh-TW"/>
        </w:rPr>
        <w:t>药理学是临床医学专业的核心课程，在医学与药学、基础</w:t>
      </w:r>
      <w:hyperlink r:id="rId7" w:tgtFrame="_blank" w:history="1">
        <w:r>
          <w:rPr>
            <w:rStyle w:val="a3"/>
            <w:rFonts w:ascii="仿宋_GB2312" w:eastAsia="仿宋_GB2312" w:hAnsi="宋体" w:cs="仿宋_GB2312" w:hint="eastAsia"/>
            <w:color w:val="auto"/>
            <w:sz w:val="24"/>
            <w:szCs w:val="24"/>
            <w:u w:val="none"/>
          </w:rPr>
          <w:t>医学</w:t>
        </w:r>
      </w:hyperlink>
      <w:r>
        <w:rPr>
          <w:rFonts w:ascii="仿宋_GB2312" w:eastAsia="仿宋_GB2312" w:hAnsi="宋体" w:cs="仿宋_GB2312" w:hint="eastAsia"/>
          <w:sz w:val="24"/>
          <w:szCs w:val="24"/>
          <w:lang w:val="zh-TW"/>
        </w:rPr>
        <w:t>与</w:t>
      </w:r>
      <w:hyperlink r:id="rId8" w:tgtFrame="_blank" w:history="1">
        <w:r>
          <w:rPr>
            <w:rStyle w:val="a3"/>
            <w:rFonts w:ascii="仿宋_GB2312" w:eastAsia="仿宋_GB2312" w:hAnsi="宋体" w:cs="仿宋_GB2312" w:hint="eastAsia"/>
            <w:color w:val="auto"/>
            <w:sz w:val="24"/>
            <w:szCs w:val="24"/>
            <w:u w:val="none"/>
          </w:rPr>
          <w:t>临床</w:t>
        </w:r>
      </w:hyperlink>
      <w:r>
        <w:rPr>
          <w:rFonts w:ascii="仿宋_GB2312" w:eastAsia="仿宋_GB2312" w:hAnsi="宋体" w:cs="仿宋_GB2312" w:hint="eastAsia"/>
          <w:sz w:val="24"/>
          <w:szCs w:val="24"/>
          <w:lang w:val="zh-TW"/>
        </w:rPr>
        <w:t>医学间起着重要的桥梁作用。它主要研究药物与机体相互作用及其规律，主要介绍各类药物的药理作用、作用机制、临床</w:t>
      </w:r>
      <w:hyperlink r:id="rId9" w:tgtFrame="_blank" w:history="1">
        <w:r>
          <w:rPr>
            <w:rStyle w:val="a3"/>
            <w:rFonts w:ascii="仿宋_GB2312" w:eastAsia="仿宋_GB2312" w:hAnsi="宋体" w:cs="仿宋_GB2312" w:hint="eastAsia"/>
            <w:color w:val="auto"/>
            <w:sz w:val="24"/>
            <w:szCs w:val="24"/>
            <w:u w:val="none"/>
          </w:rPr>
          <w:t>应用</w:t>
        </w:r>
      </w:hyperlink>
      <w:r>
        <w:rPr>
          <w:rFonts w:ascii="仿宋_GB2312" w:eastAsia="仿宋_GB2312" w:hAnsi="宋体" w:cs="仿宋_GB2312" w:hint="eastAsia"/>
          <w:sz w:val="24"/>
          <w:szCs w:val="24"/>
          <w:lang w:val="zh-TW"/>
        </w:rPr>
        <w:t>、不良反应及药物间相互作用，为临床合理用药、发挥药物最佳疗效、防治不良反应提供理论依据，也为新药研发及其他生命科学研究提供重要的科学依据和研究方法。</w:t>
      </w:r>
    </w:p>
    <w:p w:rsidR="00BA70CD" w:rsidRDefault="00BA70CD" w:rsidP="00BA70CD">
      <w:pPr>
        <w:spacing w:line="360" w:lineRule="auto"/>
        <w:ind w:firstLineChars="200" w:firstLine="560"/>
        <w:jc w:val="lef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cs="仿宋_GB2312" w:hint="eastAsia"/>
          <w:sz w:val="28"/>
          <w:szCs w:val="28"/>
        </w:rPr>
        <w:t>三、课程教学目标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Ansi="宋体" w:cs="仿宋_GB2312" w:hint="eastAsia"/>
          <w:sz w:val="24"/>
          <w:szCs w:val="24"/>
          <w:lang w:val="zh-TW" w:eastAsia="zh-TW"/>
        </w:rPr>
      </w:pPr>
      <w:r>
        <w:rPr>
          <w:rFonts w:ascii="仿宋_GB2312" w:eastAsia="仿宋_GB2312" w:hAnsi="宋体" w:cs="仿宋_GB2312" w:hint="eastAsia"/>
          <w:sz w:val="24"/>
          <w:szCs w:val="24"/>
          <w:lang w:val="zh-TW"/>
        </w:rPr>
        <w:t>（一）知识目标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Ansi="宋体" w:cs="仿宋_GB2312" w:hint="eastAsia"/>
          <w:sz w:val="24"/>
          <w:szCs w:val="24"/>
          <w:lang w:val="zh-TW" w:eastAsia="zh-TW"/>
        </w:rPr>
      </w:pPr>
      <w:r>
        <w:rPr>
          <w:rFonts w:ascii="仿宋_GB2312" w:eastAsia="仿宋_GB2312" w:hAnsi="宋体" w:cs="仿宋_GB2312" w:hint="eastAsia"/>
          <w:sz w:val="24"/>
          <w:szCs w:val="24"/>
          <w:lang w:val="zh-TW"/>
        </w:rPr>
        <w:t>记忆药理学总论的基本概念、基本理论；记忆临床常用药物的药理作用、临床应用、常见和严重不良反应以及禁忌症等；比较同类药物中</w:t>
      </w:r>
      <w:proofErr w:type="gramStart"/>
      <w:r>
        <w:rPr>
          <w:rFonts w:ascii="仿宋_GB2312" w:eastAsia="仿宋_GB2312" w:hAnsi="宋体" w:cs="仿宋_GB2312" w:hint="eastAsia"/>
          <w:sz w:val="24"/>
          <w:szCs w:val="24"/>
          <w:lang w:val="zh-TW"/>
        </w:rPr>
        <w:t>各药物</w:t>
      </w:r>
      <w:proofErr w:type="gramEnd"/>
      <w:r>
        <w:rPr>
          <w:rFonts w:ascii="仿宋_GB2312" w:eastAsia="仿宋_GB2312" w:hAnsi="宋体" w:cs="仿宋_GB2312" w:hint="eastAsia"/>
          <w:sz w:val="24"/>
          <w:szCs w:val="24"/>
          <w:lang w:val="zh-TW"/>
        </w:rPr>
        <w:t>的特点；理解药物分类及作用机制。</w:t>
      </w:r>
    </w:p>
    <w:p w:rsidR="00BA70CD" w:rsidRDefault="00BA70CD" w:rsidP="00BA70CD">
      <w:pPr>
        <w:spacing w:line="360" w:lineRule="auto"/>
        <w:ind w:firstLineChars="200" w:firstLine="420"/>
        <w:rPr>
          <w:rFonts w:ascii="仿宋_GB2312" w:eastAsia="仿宋_GB2312" w:hAnsi="宋体" w:cs="仿宋_GB2312" w:hint="eastAsia"/>
          <w:sz w:val="24"/>
          <w:szCs w:val="24"/>
        </w:rPr>
      </w:pPr>
      <w:r>
        <w:rPr>
          <w:rFonts w:ascii="Tahoma" w:hAnsi="Tahoma" w:cs="Tahoma" w:hint="eastAsia"/>
          <w:color w:val="333333"/>
          <w:shd w:val="clear" w:color="auto" w:fill="FFFFFF"/>
        </w:rPr>
        <w:t xml:space="preserve">　</w:t>
      </w:r>
      <w:r>
        <w:rPr>
          <w:rFonts w:ascii="仿宋_GB2312" w:eastAsia="仿宋_GB2312" w:hAnsi="宋体" w:cs="仿宋_GB2312" w:hint="eastAsia"/>
          <w:sz w:val="24"/>
          <w:szCs w:val="24"/>
        </w:rPr>
        <w:t>（二）能力目标</w:t>
      </w:r>
    </w:p>
    <w:p w:rsidR="00BA70CD" w:rsidRDefault="00BA70CD" w:rsidP="00BA70CD">
      <w:pPr>
        <w:spacing w:line="360" w:lineRule="auto"/>
        <w:ind w:firstLineChars="250" w:firstLine="600"/>
        <w:rPr>
          <w:rFonts w:ascii="仿宋_GB2312" w:eastAsia="仿宋_GB2312" w:hAnsi="宋体" w:cs="仿宋_GB2312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能够应用药物的药动学和药效学基本知识，结合病人的个体差异（如年龄、疾病状态等），合理选择药物；能够分析用药过程中出现的问题并提供合理的解决方案。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Ansi="宋体" w:cs="仿宋_GB2312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（三）素质目标</w:t>
      </w:r>
    </w:p>
    <w:p w:rsidR="00BA70CD" w:rsidRDefault="00BA70CD" w:rsidP="00BA70CD">
      <w:pPr>
        <w:spacing w:line="360" w:lineRule="auto"/>
        <w:ind w:firstLineChars="250" w:firstLine="60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>培养正确的人生观和价值观，具有高尚的职业道德和良好的医德医风；</w:t>
      </w:r>
      <w:r>
        <w:rPr>
          <w:rFonts w:ascii="仿宋_GB2312" w:eastAsia="仿宋_GB2312" w:hAnsi="宋体" w:cs="仿宋_GB2312" w:hint="eastAsia"/>
          <w:sz w:val="24"/>
          <w:szCs w:val="24"/>
        </w:rPr>
        <w:t>养成严谨求是的科学态度，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树立自主学习、终身学习的观念，</w:t>
      </w:r>
      <w:r>
        <w:rPr>
          <w:rFonts w:ascii="仿宋_GB2312" w:eastAsia="仿宋_GB2312" w:hAnsi="宋体" w:cs="仿宋_GB2312" w:hint="eastAsia"/>
          <w:sz w:val="24"/>
          <w:szCs w:val="24"/>
        </w:rPr>
        <w:t>培养团队合作精神。</w:t>
      </w:r>
    </w:p>
    <w:p w:rsidR="00BA70CD" w:rsidRDefault="00BA70CD" w:rsidP="00BA70CD">
      <w:pPr>
        <w:spacing w:line="360" w:lineRule="auto"/>
        <w:ind w:firstLineChars="200" w:firstLine="560"/>
        <w:jc w:val="left"/>
        <w:rPr>
          <w:rFonts w:ascii="黑体" w:eastAsia="黑体" w:hAnsi="宋体" w:hint="eastAsia"/>
          <w:sz w:val="28"/>
          <w:szCs w:val="28"/>
        </w:rPr>
      </w:pPr>
      <w:bookmarkStart w:id="0" w:name="OLE_LINK2"/>
      <w:bookmarkStart w:id="1" w:name="OLE_LINK1"/>
      <w:r>
        <w:rPr>
          <w:rFonts w:ascii="黑体" w:eastAsia="黑体" w:hAnsi="宋体" w:cs="仿宋_GB2312" w:hint="eastAsia"/>
          <w:sz w:val="28"/>
          <w:szCs w:val="28"/>
        </w:rPr>
        <w:lastRenderedPageBreak/>
        <w:t>四、学时分配表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37"/>
        <w:gridCol w:w="1992"/>
      </w:tblGrid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理论课教学内容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学时数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第一章 药理学总论-绪言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第二章 药物代谢动力学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第三章 药物效应动力学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第四章 影响药物效应的因素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第五章 传出神经系统药理概论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第六章 胆碱受体激动药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第七章 抗胆碱酯酶药和胆碱酯酶复活药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第八章 胆碱受体阻断药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第九章 肾上腺素受体激动药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1.5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第十章 肾上腺素受体阻断药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第十一章 中枢神经系统药理学概论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自学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第十二章 全身麻醉药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自学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第十三章 局部麻醉药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第十四章 镇静催眠药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第十五章 抗癫痫药和抗惊厥药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第十六章 治疗中枢神经退行性疾病药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第十七章 抗精神失常药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第十八章 镇痛药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1.5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第十九章 解热镇痛药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1.5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第二十章 离子通道概论及钙通道阻滞药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第二十一章 抗心律失常药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第二十二章 肾素-血管紧张素系统药理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第二十三章 利尿药和脱水药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第二十四章 抗高血压药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第二十五章 治疗心力衰竭的药物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第二十六章 调血脂药和抗动脉粥样硬化药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第二十七章 抗心绞痛药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第二十八章 作用于血液及造血器官药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第二十九章 影响自体活性物质的药物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0.5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第三十章 作用于呼吸系统的药物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第三十一章 作用于消化系统的药物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第三十二章 子宫平滑肌兴奋药和抑制药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自学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第三十三章 性激素类药和避孕药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自学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第三十四章 肾上腺皮质激素类药物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第三十五章 甲状腺激素及抗甲状腺药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1.5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第三十六章 胰岛素及其它降血糖药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1.5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第三十七章 抗菌药物概论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第三十八章 β-内酰胺类抗生素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第三十九章 大环内酯类、林可霉素类及多肽类抗生素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第四十章 氨基糖苷类抗生素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1.5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第四十一章 四环素类及氯霉素类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0.5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第四十二章 人工合成抗菌药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第四十三章 抗病毒药和抗真菌药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第四十四章 抗结核药及抗麻风病药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第四十五章 抗寄生虫药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第四十六章 抗恶性肿瘤药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</w:t>
            </w:r>
          </w:p>
        </w:tc>
      </w:tr>
      <w:tr w:rsidR="00BA70CD" w:rsidTr="00BA70CD">
        <w:trPr>
          <w:trHeight w:val="300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第四十七章 影响免疫功能的药物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D" w:rsidRDefault="00BA70C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自学</w:t>
            </w:r>
          </w:p>
        </w:tc>
      </w:tr>
    </w:tbl>
    <w:p w:rsidR="00BA70CD" w:rsidRDefault="00BA70CD" w:rsidP="00BA70CD">
      <w:pPr>
        <w:adjustRightInd w:val="0"/>
        <w:snapToGrid w:val="0"/>
        <w:spacing w:line="360" w:lineRule="auto"/>
        <w:jc w:val="left"/>
        <w:rPr>
          <w:rFonts w:ascii="仿宋_GB2312" w:eastAsia="仿宋_GB2312" w:hAnsi="宋体" w:hint="eastAsia"/>
          <w:b/>
          <w:bCs/>
          <w:sz w:val="24"/>
          <w:szCs w:val="24"/>
        </w:rPr>
      </w:pPr>
    </w:p>
    <w:p w:rsidR="00BA70CD" w:rsidRDefault="00BA70CD" w:rsidP="00BA70CD">
      <w:pPr>
        <w:adjustRightInd w:val="0"/>
        <w:snapToGrid w:val="0"/>
        <w:spacing w:line="360" w:lineRule="auto"/>
        <w:ind w:firstLineChars="196" w:firstLine="549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五、课程章节目的要求、教学内容、重点难点及教学设计</w:t>
      </w:r>
    </w:p>
    <w:p w:rsidR="00BA70CD" w:rsidRDefault="00BA70CD" w:rsidP="00BA70CD">
      <w:pPr>
        <w:spacing w:line="360" w:lineRule="auto"/>
        <w:ind w:firstLineChars="200" w:firstLine="482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第三章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药物效应动力学</w:t>
      </w:r>
    </w:p>
    <w:p w:rsidR="00BA70CD" w:rsidRDefault="00BA70CD" w:rsidP="00BA70CD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【总学时】3学时</w:t>
      </w:r>
    </w:p>
    <w:p w:rsidR="00BA70CD" w:rsidRDefault="00BA70CD" w:rsidP="00BA70CD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【学时分配】讲课（含研讨）3 学时/实践0学时</w:t>
      </w:r>
    </w:p>
    <w:p w:rsidR="00BA70CD" w:rsidRDefault="00BA70CD" w:rsidP="00BA70CD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【目的要求】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color w:val="FF0000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知识目标：记忆药效学基本知识（如药物基本作用，剂量-效应关系，作用于受体药物分类）；比较质反应和量反应的特点；理解受体药物反应动力学公式、受体的概念和特性。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能力目标：能够运用药效学基本理论指导合理用药。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素质目标：借助药物不良反应实例的呈现，培养学生在新药研发中严谨求实的科学态度。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【教学内容】</w:t>
      </w:r>
    </w:p>
    <w:p w:rsidR="00BA70CD" w:rsidRDefault="00BA70CD" w:rsidP="00BA70CD">
      <w:pPr>
        <w:spacing w:line="360" w:lineRule="auto"/>
        <w:ind w:firstLineChars="170" w:firstLine="410"/>
        <w:rPr>
          <w:rFonts w:ascii="仿宋_GB2312" w:eastAsia="仿宋_GB2312" w:cs="仿宋_GB2312" w:hint="eastAsia"/>
          <w:b/>
          <w:sz w:val="24"/>
          <w:szCs w:val="24"/>
        </w:rPr>
      </w:pPr>
      <w:r>
        <w:rPr>
          <w:rFonts w:ascii="仿宋_GB2312" w:eastAsia="仿宋_GB2312" w:cs="仿宋_GB2312" w:hint="eastAsia"/>
          <w:b/>
          <w:sz w:val="24"/>
          <w:szCs w:val="24"/>
        </w:rPr>
        <w:t>第一节 药物的基本作用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1.药物的用与药物效应的概念、区别和关系，兴奋和抑制的概念。药物作用的选择性及其意义。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2.药物作用临床效果：凡符合用药目的或者能达到防治效果的治疗效果（对因治疗、对症治疗）；凡与用药目的无关，给病人带来不适或痛苦的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反应称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不良反应（包括副作用、毒性反应、后遗效应、停药反应、变态反应和特异质反应）。药源性疾病。</w:t>
      </w:r>
    </w:p>
    <w:p w:rsidR="00BA70CD" w:rsidRDefault="00BA70CD" w:rsidP="00BA70CD">
      <w:pPr>
        <w:spacing w:line="360" w:lineRule="auto"/>
        <w:ind w:firstLineChars="170" w:firstLine="410"/>
        <w:rPr>
          <w:rFonts w:ascii="仿宋_GB2312" w:eastAsia="仿宋_GB2312" w:cs="仿宋_GB2312" w:hint="eastAsia"/>
          <w:b/>
          <w:sz w:val="24"/>
          <w:szCs w:val="24"/>
        </w:rPr>
      </w:pPr>
      <w:r>
        <w:rPr>
          <w:rFonts w:ascii="仿宋_GB2312" w:eastAsia="仿宋_GB2312" w:cs="仿宋_GB2312" w:hint="eastAsia"/>
          <w:b/>
          <w:sz w:val="24"/>
          <w:szCs w:val="24"/>
        </w:rPr>
        <w:lastRenderedPageBreak/>
        <w:t>第二节 药物剂量与效应关系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1.剂量-效应关系、量反应、质反应、最小有效量、最大效应、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半最大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效应浓度、效价强度概念。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2.引起50%实验动物出现阳性反应时的药物剂量称半数有效量（ED50）,如以死亡为指标则为半数中半数致死量（LD50）。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3.治疗指数（Therapeutic index TI）为LD50/ED50的比值，用以表示药物的安全性，如某药的ED和LD两条曲线的首尾有重叠，可用LD1 / ED99的比值或LD5与 ED90之间的距离来衡量药物的安全性。</w:t>
      </w:r>
    </w:p>
    <w:p w:rsidR="00BA70CD" w:rsidRDefault="00BA70CD" w:rsidP="00BA70CD">
      <w:pPr>
        <w:spacing w:line="360" w:lineRule="auto"/>
        <w:ind w:firstLineChars="170" w:firstLine="410"/>
        <w:rPr>
          <w:rFonts w:ascii="仿宋_GB2312" w:eastAsia="仿宋_GB2312" w:cs="仿宋_GB2312" w:hint="eastAsia"/>
          <w:b/>
          <w:sz w:val="24"/>
          <w:szCs w:val="24"/>
        </w:rPr>
      </w:pPr>
      <w:r>
        <w:rPr>
          <w:rFonts w:ascii="仿宋_GB2312" w:eastAsia="仿宋_GB2312" w:cs="仿宋_GB2312" w:hint="eastAsia"/>
          <w:b/>
          <w:sz w:val="24"/>
          <w:szCs w:val="24"/>
        </w:rPr>
        <w:t>第三节 药物与受体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1.药物的作用机制：涉及受体、酶、离子通道、核酸、载体、免疫系统、基因等，此外有些药物还通过理化作用或补充所缺乏的物质。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2.受体的概念和特性:受体是存在于细胞膜或细胞浆内的大分子蛋白质，能选择性地、准确的识别特异的配体，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介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导细胞信号转导。其特性：灵敏性、特异性、饱和性、可逆性和多样性。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3.受体与药物的相互作用:药物与受体结合后才引起生物效应。其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结合力称亲和力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（affinity）,效应的强弱取决于药物的内在活性（intrinsic activity）是指药物与受体结合后产生效应的能力。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4.作用于受体的药物分类:激动药（完全激动药和部分激动药）；拮抗药（竞争性拮抗剂与非竞争性拮抗剂）。竞争性拮抗剂的效价以拮抗参数pA2表示。PA2越大，拮抗作用越强，还可用以判断激动药的性质。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5.受体学说、受体类型、细胞内信号转导及受体的调节（受体脱敏和受体增敏）。</w:t>
      </w:r>
    </w:p>
    <w:p w:rsidR="00BA70CD" w:rsidRDefault="00BA70CD" w:rsidP="00BA70CD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 xml:space="preserve">    【教学重点】药物治疗效果与不良反应的概念：如对症治疗、对因治疗、副反应、毒性作用、后遗效应、继发反应、变态反应(过敏反应)等。量反应、质反应、效能、效价强度，半数致死量、半数有效量、治疗指数及意义。受体的概念及特性；作用于受体的药物分类；亲和力、内在活性、激动药、拮抗药和部分激动药的概念及特点；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【教学难点】治疗指数及意义。受体动力学公式的推导及意义。pD</w:t>
      </w:r>
      <w:r>
        <w:rPr>
          <w:rFonts w:ascii="仿宋_GB2312" w:eastAsia="仿宋_GB2312" w:cs="仿宋_GB2312" w:hint="eastAsia"/>
          <w:sz w:val="24"/>
          <w:szCs w:val="24"/>
          <w:vertAlign w:val="subscript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、pA</w:t>
      </w:r>
      <w:r>
        <w:rPr>
          <w:rFonts w:ascii="仿宋_GB2312" w:eastAsia="仿宋_GB2312" w:cs="仿宋_GB2312" w:hint="eastAsia"/>
          <w:sz w:val="24"/>
          <w:szCs w:val="24"/>
          <w:vertAlign w:val="subscript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的含义及意义。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lastRenderedPageBreak/>
        <w:t>【教学方案设计】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复习药效学概念，导入课程，引出药物作用的双重性，以举例、图片演示等辅助教学，以公式的直观形式讲解药物作用机制。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教学方法：讲授法、讨论法。</w:t>
      </w:r>
    </w:p>
    <w:p w:rsidR="00BA70CD" w:rsidRDefault="00BA70CD" w:rsidP="00BA70CD">
      <w:pPr>
        <w:spacing w:line="360" w:lineRule="auto"/>
        <w:ind w:firstLineChars="200" w:firstLine="480"/>
        <w:jc w:val="left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教学手段：多媒体教学、板书。</w:t>
      </w:r>
    </w:p>
    <w:p w:rsidR="00BA70CD" w:rsidRDefault="00BA70CD" w:rsidP="00BA70CD">
      <w:pPr>
        <w:spacing w:line="360" w:lineRule="auto"/>
        <w:ind w:firstLineChars="200" w:firstLine="482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第十七章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抗精神失常药</w:t>
      </w:r>
    </w:p>
    <w:p w:rsidR="00BA70CD" w:rsidRDefault="00BA70CD" w:rsidP="00BA70CD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【总学时】2时</w:t>
      </w:r>
    </w:p>
    <w:p w:rsidR="00BA70CD" w:rsidRDefault="00BA70CD" w:rsidP="00BA70CD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【学时分配】讲课（含研讨）2学时/实践0学时</w:t>
      </w:r>
    </w:p>
    <w:p w:rsidR="00BA70CD" w:rsidRDefault="00BA70CD" w:rsidP="00BA70CD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【目的要求】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知识目标：记忆氯丙嗪、碳酸锂及丙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咪嗪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的作用、应用及不良反应；比较氯氮平、氟哌利多、氟西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汀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等药物的特点；理解精神失常药的分类及作用机制。</w:t>
      </w:r>
    </w:p>
    <w:p w:rsidR="00BA70CD" w:rsidRDefault="00BA70CD" w:rsidP="00BA70CD">
      <w:pPr>
        <w:spacing w:line="360" w:lineRule="auto"/>
        <w:ind w:firstLineChars="200" w:firstLine="480"/>
        <w:rPr>
          <w:rFonts w:ascii="宋体" w:hAnsi="宋体" w:cs="宋体" w:hint="eastAsia"/>
          <w:color w:val="FF0000"/>
        </w:rPr>
      </w:pPr>
      <w:r>
        <w:rPr>
          <w:rFonts w:ascii="仿宋_GB2312" w:eastAsia="仿宋_GB2312" w:cs="仿宋_GB2312" w:hint="eastAsia"/>
          <w:sz w:val="24"/>
          <w:szCs w:val="24"/>
        </w:rPr>
        <w:t>能力目标：根据患者不同症状和药物的特点，合理应用抗精神失常药物。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素质目标：通过精神疾病如抑郁症等案例的讲解，引导学生关注心理健康。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【教学内容】</w:t>
      </w:r>
    </w:p>
    <w:p w:rsidR="00BA70CD" w:rsidRDefault="00BA70CD" w:rsidP="00BA70CD">
      <w:pPr>
        <w:spacing w:line="360" w:lineRule="auto"/>
        <w:ind w:firstLineChars="200" w:firstLine="482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第一节 抗精神病药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1.抗精神病药作用机制：阻断中脑-边缘系统和中脑-皮质通路中DA受体；阻断5-HT受体。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.氯丙嗪的药理作用：①中枢神经系统的作用：镇静、安定、抗精神病、镇吐、抑制体温调节中枢；②对植物神经系统的影响：阻断α受体和M胆碱；③对内分泌系统的影响。临床应用：精神分裂症、止吐和顽固性呃逆、低温麻醉和人工冬眠。不良反应：最常见最严重的是锥体外系反应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3.其它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吩噻嗪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类药物：奋乃静、三氟拉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嗪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、甲硫达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嗪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的作用特点。硫杂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蒽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类（氯普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噻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吨、氟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哌噻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吨），丁酰苯类（氟哌啶醇），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五氟利多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，氯氮平，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利培酮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特点。</w:t>
      </w:r>
    </w:p>
    <w:p w:rsidR="00BA70CD" w:rsidRDefault="00BA70CD" w:rsidP="00BA70CD">
      <w:pPr>
        <w:spacing w:line="360" w:lineRule="auto"/>
        <w:ind w:firstLineChars="200" w:firstLine="482"/>
        <w:rPr>
          <w:rFonts w:ascii="仿宋_GB2312" w:eastAsia="仿宋_GB2312" w:cs="仿宋_GB2312" w:hint="eastAsia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 xml:space="preserve">第二节 抗躁狂药 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碳酸锂的作用与应用，不良反应。</w:t>
      </w:r>
    </w:p>
    <w:p w:rsidR="00BA70CD" w:rsidRDefault="00BA70CD" w:rsidP="00BA70CD">
      <w:pPr>
        <w:spacing w:line="360" w:lineRule="auto"/>
        <w:ind w:firstLineChars="200" w:firstLine="482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第三节 抗抑郁药</w:t>
      </w:r>
    </w:p>
    <w:p w:rsidR="00BA70CD" w:rsidRDefault="00BA70CD" w:rsidP="00BA70CD">
      <w:pPr>
        <w:spacing w:line="360" w:lineRule="auto"/>
        <w:ind w:firstLineChars="220" w:firstLine="528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1.三环类抗抑郁药：其代表药为丙米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嗪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。在中枢抑制NA和5</w:t>
      </w:r>
      <w:r>
        <w:rPr>
          <w:rFonts w:ascii="仿宋_GB2312" w:eastAsia="仿宋_GB2312" w:hint="eastAsia"/>
          <w:sz w:val="24"/>
          <w:szCs w:val="24"/>
        </w:rPr>
        <w:t>-</w:t>
      </w:r>
      <w:r>
        <w:rPr>
          <w:rFonts w:ascii="仿宋_GB2312" w:eastAsia="仿宋_GB2312" w:cs="仿宋_GB2312" w:hint="eastAsia"/>
          <w:sz w:val="24"/>
          <w:szCs w:val="24"/>
        </w:rPr>
        <w:t>HT的再摄取，提高中枢NA和5</w:t>
      </w:r>
      <w:r>
        <w:rPr>
          <w:rFonts w:ascii="仿宋_GB2312" w:eastAsia="仿宋_GB2312" w:hint="eastAsia"/>
          <w:sz w:val="24"/>
          <w:szCs w:val="24"/>
        </w:rPr>
        <w:t>-</w:t>
      </w:r>
      <w:r>
        <w:rPr>
          <w:rFonts w:ascii="仿宋_GB2312" w:eastAsia="仿宋_GB2312" w:cs="仿宋_GB2312" w:hint="eastAsia"/>
          <w:sz w:val="24"/>
          <w:szCs w:val="24"/>
        </w:rPr>
        <w:t>HT的浓度，从而产生抗抑郁作用。适用于各型抑郁症、遗尿症、</w:t>
      </w:r>
      <w:r>
        <w:rPr>
          <w:rFonts w:ascii="仿宋_GB2312" w:eastAsia="仿宋_GB2312" w:cs="仿宋_GB2312" w:hint="eastAsia"/>
          <w:sz w:val="24"/>
          <w:szCs w:val="24"/>
        </w:rPr>
        <w:lastRenderedPageBreak/>
        <w:t>焦虑和恐惧症。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阿密替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林、多塞平等的作用特点。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2.NE摄取抑制药：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地昔帕明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3.5-HT再摄取抑制药：氟西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汀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BA70CD" w:rsidRDefault="00BA70CD" w:rsidP="00BA70CD">
      <w:pPr>
        <w:spacing w:line="360" w:lineRule="auto"/>
        <w:ind w:firstLineChars="170" w:firstLine="408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4.其他类。</w:t>
      </w:r>
    </w:p>
    <w:p w:rsidR="00BA70CD" w:rsidRDefault="00BA70CD" w:rsidP="00BA70CD">
      <w:pPr>
        <w:spacing w:line="360" w:lineRule="auto"/>
        <w:ind w:firstLineChars="200" w:firstLine="482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第四节 抗焦虑药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proofErr w:type="gramStart"/>
      <w:r>
        <w:rPr>
          <w:rFonts w:ascii="仿宋_GB2312" w:eastAsia="仿宋_GB2312" w:cs="仿宋_GB2312" w:hint="eastAsia"/>
          <w:sz w:val="24"/>
          <w:szCs w:val="24"/>
        </w:rPr>
        <w:t>丁螺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环酮的特点。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【教学重点】抗精神病药的作用机制，氯丙嗪的作用、应用和不良反应。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【教学难点】各类药物的作用机制和应用特点。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【教学方案设计】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以案例视频导入新课。自精神失常的发病机制推导药物作用机制，进而介绍药物的特点。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教学方法：讲授法、讨论法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教学手段：多媒体教学、板书及移动互联网。</w:t>
      </w:r>
    </w:p>
    <w:p w:rsidR="00BA70CD" w:rsidRDefault="00BA70CD" w:rsidP="00BA70CD">
      <w:pPr>
        <w:spacing w:line="360" w:lineRule="auto"/>
        <w:ind w:firstLineChars="200" w:firstLine="482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第十八章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镇痛药</w:t>
      </w:r>
    </w:p>
    <w:p w:rsidR="00BA70CD" w:rsidRDefault="00BA70CD" w:rsidP="00BA70CD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【总学时】1.5 学时</w:t>
      </w:r>
    </w:p>
    <w:p w:rsidR="00BA70CD" w:rsidRDefault="00BA70CD" w:rsidP="00BA70CD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【学时分配】讲课（含研讨）1.5 学时/实践0学时</w:t>
      </w:r>
    </w:p>
    <w:p w:rsidR="00BA70CD" w:rsidRDefault="00BA70CD" w:rsidP="00BA70CD">
      <w:pPr>
        <w:adjustRightInd w:val="0"/>
        <w:snapToGrid w:val="0"/>
        <w:spacing w:line="360" w:lineRule="auto"/>
        <w:ind w:firstLineChars="196" w:firstLine="47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【目的要求】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知识目标：记忆吗啡、哌替啶以及纳络酮的药理作用、临床应用、不良反应和禁忌症。比较可待因、美沙酮、芬太尼等药物的特点；理解镇痛药的分类、阿片受体和内源性阿片肽。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能力目标：分析疼痛的性质与药物特点，合理选择镇痛药物。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素质目标：对毒品危害性案例的讲解，帮助树立正确的人生观和价值观，远离毒品。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【教学内容】</w:t>
      </w:r>
    </w:p>
    <w:p w:rsidR="00BA70CD" w:rsidRDefault="00BA70CD" w:rsidP="00BA70CD">
      <w:pPr>
        <w:spacing w:line="360" w:lineRule="auto"/>
        <w:ind w:firstLineChars="200" w:firstLine="482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 xml:space="preserve">第一节  概述 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疼痛的概念，镇痛的意义，阿片类镇痛药（麻醉性镇痛药或成瘾性镇痛药）。</w:t>
      </w:r>
    </w:p>
    <w:p w:rsidR="00BA70CD" w:rsidRDefault="00BA70CD" w:rsidP="00BA70CD">
      <w:pPr>
        <w:spacing w:line="360" w:lineRule="auto"/>
        <w:ind w:firstLineChars="200" w:firstLine="482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 xml:space="preserve">第二节 阿片生物碱类镇痛药--吗啡 </w:t>
      </w:r>
    </w:p>
    <w:p w:rsidR="00BA70CD" w:rsidRDefault="00BA70CD" w:rsidP="00BA70CD">
      <w:pPr>
        <w:spacing w:line="360" w:lineRule="auto"/>
        <w:ind w:firstLineChars="171" w:firstLine="41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1.药理作用：①CNS：镇痛、镇静、致欣快作用、抑制呼吸、镇咳、缩瞳、催吐及其他中枢作用等。②平滑肌：胃肠道平滑肌张力增加，蠕动减弱；胆道平</w:t>
      </w:r>
      <w:r>
        <w:rPr>
          <w:rFonts w:ascii="仿宋_GB2312" w:eastAsia="仿宋_GB2312" w:cs="仿宋_GB2312" w:hint="eastAsia"/>
          <w:sz w:val="24"/>
          <w:szCs w:val="24"/>
        </w:rPr>
        <w:lastRenderedPageBreak/>
        <w:t>滑肌兴奋；其他：延长产程、尿潴留和诱发家中哮喘。③心血管系统的影响：颅内压增高和体位性低血压。④免疫系统。机制：激动阿片受体。</w:t>
      </w:r>
    </w:p>
    <w:p w:rsidR="00BA70CD" w:rsidRDefault="00BA70CD" w:rsidP="00BA70CD">
      <w:pPr>
        <w:spacing w:line="360" w:lineRule="auto"/>
        <w:ind w:firstLineChars="171" w:firstLine="41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2.用途：①镇痛：主要用于对其它镇痛药无效的急性疼痛。②心源性哮喘。③止泻。</w:t>
      </w:r>
    </w:p>
    <w:p w:rsidR="00BA70CD" w:rsidRDefault="00BA70CD" w:rsidP="00BA70CD">
      <w:pPr>
        <w:spacing w:line="360" w:lineRule="auto"/>
        <w:ind w:firstLineChars="171" w:firstLine="41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3.不良反应：副作用，耐受性和依赖性，急性中毒。</w:t>
      </w:r>
    </w:p>
    <w:p w:rsidR="00BA70CD" w:rsidRDefault="00BA70CD" w:rsidP="00BA70CD">
      <w:pPr>
        <w:spacing w:line="360" w:lineRule="auto"/>
        <w:ind w:firstLineChars="171" w:firstLine="41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4.禁忌症：禁用于分娩止痛、哺乳期妇女止痛、支气管哮喘、肺心病、颅内压增高等。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5.可待因：作用比吗啡弱，成瘾性、抑制呼吸也比吗啡小，用于止痛，剧烈的干咳。</w:t>
      </w:r>
    </w:p>
    <w:p w:rsidR="00BA70CD" w:rsidRDefault="00BA70CD" w:rsidP="00BA70CD">
      <w:pPr>
        <w:spacing w:line="360" w:lineRule="auto"/>
        <w:ind w:firstLineChars="200" w:firstLine="482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第三节 人工合成镇痛药</w:t>
      </w:r>
    </w:p>
    <w:p w:rsidR="00BA70CD" w:rsidRDefault="00BA70CD" w:rsidP="00BA70CD">
      <w:pPr>
        <w:spacing w:line="360" w:lineRule="auto"/>
        <w:ind w:firstLineChars="171" w:firstLine="41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哌替啶、喷他佐辛与吗啡比较。美沙酮、芬太尼及其同系物的作用特点和应用。</w:t>
      </w:r>
    </w:p>
    <w:p w:rsidR="00BA70CD" w:rsidRDefault="00BA70CD" w:rsidP="00BA70CD">
      <w:pPr>
        <w:spacing w:line="360" w:lineRule="auto"/>
        <w:ind w:firstLineChars="200" w:firstLine="482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第四节 其他镇痛药</w:t>
      </w:r>
    </w:p>
    <w:p w:rsidR="00BA70CD" w:rsidRDefault="00BA70CD" w:rsidP="00BA70CD">
      <w:pPr>
        <w:spacing w:line="360" w:lineRule="auto"/>
        <w:ind w:firstLineChars="199" w:firstLine="478"/>
        <w:rPr>
          <w:rFonts w:ascii="仿宋_GB2312" w:eastAsia="仿宋_GB2312" w:hint="eastAsia"/>
          <w:sz w:val="24"/>
          <w:szCs w:val="24"/>
        </w:rPr>
      </w:pPr>
      <w:proofErr w:type="gramStart"/>
      <w:r>
        <w:rPr>
          <w:rFonts w:ascii="仿宋_GB2312" w:eastAsia="仿宋_GB2312" w:cs="仿宋_GB2312" w:hint="eastAsia"/>
          <w:sz w:val="24"/>
          <w:szCs w:val="24"/>
        </w:rPr>
        <w:t>延胡索乙素及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罗通定的镇痛作用比解热镇痛药强，镇静、安定，无成瘾性，主要是用慢性疼痛。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[附] 纳洛酮、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纳曲酮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 xml:space="preserve"> 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用于阿片类药物的中毒解救，阿片类药物成瘾者的鉴别诊断，试用于酒精中毒、中风及脑外伤等救治。研究的工具药。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【教学重点】吗啡、哌替啶的作用、作用机制、临床应用、不良反应及禁忌症。其他药物的特点。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【教学难点】镇痛药的作用机制、阿片受体的亚型。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【教学方案设计】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以美丽的罂粟花图片导入新课，通过分析疼痛的类型及发病机制，引申药物作用机制及特点。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教学方法：讲授法、讨论法。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4"/>
          <w:szCs w:val="24"/>
        </w:rPr>
        <w:t>教学手段：多媒体教学、板书及移动互联网。</w:t>
      </w:r>
    </w:p>
    <w:p w:rsidR="00BA70CD" w:rsidRDefault="00BA70CD" w:rsidP="00BA70CD">
      <w:pPr>
        <w:spacing w:line="360" w:lineRule="auto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六、课程考核及成绩评定</w:t>
      </w:r>
    </w:p>
    <w:p w:rsidR="00BA70CD" w:rsidRDefault="00BA70CD" w:rsidP="00BA70CD">
      <w:pPr>
        <w:spacing w:line="360" w:lineRule="auto"/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药理学为考试课，考核采用形成性评价。平时成绩占40%（包括作业、课堂提问、课堂讨论、随堂测试、阶段测试等），期末考试成绩占60%。题型为选择</w:t>
      </w:r>
      <w:r>
        <w:rPr>
          <w:rFonts w:ascii="仿宋_GB2312" w:eastAsia="仿宋_GB2312" w:cs="仿宋_GB2312" w:hint="eastAsia"/>
          <w:sz w:val="24"/>
          <w:szCs w:val="24"/>
        </w:rPr>
        <w:lastRenderedPageBreak/>
        <w:t>题（包括A</w:t>
      </w:r>
      <w:r>
        <w:rPr>
          <w:rFonts w:ascii="仿宋_GB2312" w:eastAsia="仿宋_GB2312" w:cs="仿宋_GB2312" w:hint="eastAsia"/>
          <w:sz w:val="24"/>
          <w:szCs w:val="24"/>
          <w:vertAlign w:val="subscript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、A</w:t>
      </w:r>
      <w:r>
        <w:rPr>
          <w:rFonts w:ascii="仿宋_GB2312" w:eastAsia="仿宋_GB2312" w:cs="仿宋_GB2312" w:hint="eastAsia"/>
          <w:sz w:val="24"/>
          <w:szCs w:val="24"/>
          <w:vertAlign w:val="subscript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、B</w:t>
      </w:r>
      <w:r>
        <w:rPr>
          <w:rFonts w:ascii="仿宋_GB2312" w:eastAsia="仿宋_GB2312" w:cs="仿宋_GB2312" w:hint="eastAsia"/>
          <w:sz w:val="24"/>
          <w:szCs w:val="24"/>
          <w:vertAlign w:val="subscript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）,与职业医师考试接轨，加强知识应用能力及综合分析、解决问题能力的考核。</w:t>
      </w:r>
    </w:p>
    <w:p w:rsidR="00BA70CD" w:rsidRDefault="00BA70CD" w:rsidP="00BA70CD">
      <w:pPr>
        <w:spacing w:line="360" w:lineRule="auto"/>
        <w:ind w:firstLineChars="200" w:firstLine="560"/>
        <w:jc w:val="left"/>
        <w:rPr>
          <w:rFonts w:ascii="黑体" w:eastAsia="黑体" w:hAnsi="黑体" w:cs="仿宋_GB2312" w:hint="eastAsia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 xml:space="preserve">七、建议教材及教学参考书 </w:t>
      </w:r>
    </w:p>
    <w:p w:rsidR="00BA70CD" w:rsidRDefault="00BA70CD" w:rsidP="00BA70CD">
      <w:pPr>
        <w:spacing w:line="360" w:lineRule="auto"/>
        <w:ind w:firstLineChars="200" w:firstLine="48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>（一）教材：</w:t>
      </w:r>
      <w:r>
        <w:rPr>
          <w:rFonts w:ascii="仿宋_GB2312" w:eastAsia="仿宋_GB2312" w:cs="仿宋_GB2312" w:hint="eastAsia"/>
          <w:sz w:val="24"/>
          <w:szCs w:val="24"/>
        </w:rPr>
        <w:t>杨宝峰.药理学.第8版. 北京：</w:t>
      </w:r>
      <w:r>
        <w:rPr>
          <w:rFonts w:ascii="仿宋_GB2312" w:eastAsia="仿宋_GB2312" w:hAnsi="宋体" w:cs="仿宋_GB2312" w:hint="eastAsia"/>
          <w:sz w:val="24"/>
          <w:szCs w:val="24"/>
        </w:rPr>
        <w:t>人民卫出版社</w:t>
      </w:r>
      <w:r>
        <w:rPr>
          <w:rFonts w:ascii="仿宋_GB2312" w:eastAsia="仿宋_GB2312" w:cs="仿宋_GB2312" w:hint="eastAsia"/>
          <w:sz w:val="24"/>
          <w:szCs w:val="24"/>
        </w:rPr>
        <w:t>，2014</w:t>
      </w:r>
    </w:p>
    <w:p w:rsidR="00BA70CD" w:rsidRDefault="00BA70CD" w:rsidP="00BA70CD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>（二）教学参考书：</w:t>
      </w:r>
    </w:p>
    <w:p w:rsidR="00BA70CD" w:rsidRDefault="00BA70CD" w:rsidP="00BA70CD">
      <w:pPr>
        <w:spacing w:line="360" w:lineRule="auto"/>
        <w:ind w:firstLineChars="250" w:firstLine="60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1.</w:t>
      </w:r>
      <w:r>
        <w:rPr>
          <w:rFonts w:ascii="仿宋_GB2312" w:eastAsia="仿宋_GB2312" w:hAnsi="宋体" w:cs="仿宋_GB2312" w:hint="eastAsia"/>
          <w:sz w:val="24"/>
          <w:szCs w:val="24"/>
        </w:rPr>
        <w:t>朱依谆.</w:t>
      </w:r>
      <w:r>
        <w:rPr>
          <w:rFonts w:ascii="仿宋_GB2312" w:eastAsia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药理学</w:t>
      </w:r>
      <w:r>
        <w:rPr>
          <w:rFonts w:ascii="仿宋_GB2312" w:eastAsia="仿宋_GB2312" w:cs="仿宋_GB2312" w:hint="eastAsia"/>
          <w:sz w:val="24"/>
          <w:szCs w:val="24"/>
        </w:rPr>
        <w:t>.</w:t>
      </w:r>
      <w:r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cs="仿宋_GB2312" w:hint="eastAsia"/>
          <w:sz w:val="24"/>
          <w:szCs w:val="24"/>
        </w:rPr>
        <w:t>7</w:t>
      </w:r>
      <w:r>
        <w:rPr>
          <w:rFonts w:ascii="仿宋_GB2312" w:eastAsia="仿宋_GB2312" w:hAnsi="宋体" w:cs="仿宋_GB2312" w:hint="eastAsia"/>
          <w:sz w:val="24"/>
          <w:szCs w:val="24"/>
        </w:rPr>
        <w:t>版</w:t>
      </w:r>
      <w:r>
        <w:rPr>
          <w:rFonts w:ascii="仿宋_GB2312" w:eastAsia="仿宋_GB2312" w:cs="仿宋_GB2312" w:hint="eastAsia"/>
          <w:sz w:val="24"/>
          <w:szCs w:val="24"/>
        </w:rPr>
        <w:t>.北京：</w:t>
      </w:r>
      <w:r>
        <w:rPr>
          <w:rFonts w:ascii="仿宋_GB2312" w:eastAsia="仿宋_GB2312" w:hAnsi="宋体" w:cs="仿宋_GB2312" w:hint="eastAsia"/>
          <w:sz w:val="24"/>
          <w:szCs w:val="24"/>
        </w:rPr>
        <w:t>人民卫出版社</w:t>
      </w:r>
      <w:r>
        <w:rPr>
          <w:rFonts w:ascii="仿宋_GB2312" w:eastAsia="仿宋_GB2312" w:cs="仿宋_GB2312" w:hint="eastAsia"/>
          <w:sz w:val="24"/>
          <w:szCs w:val="24"/>
        </w:rPr>
        <w:t>，2013</w:t>
      </w:r>
    </w:p>
    <w:p w:rsidR="00BA70CD" w:rsidRDefault="00BA70CD" w:rsidP="00BA70CD">
      <w:pPr>
        <w:spacing w:line="360" w:lineRule="auto"/>
        <w:ind w:firstLineChars="250" w:firstLine="60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2.</w:t>
      </w:r>
      <w:r>
        <w:rPr>
          <w:rFonts w:ascii="仿宋_GB2312" w:eastAsia="仿宋_GB2312" w:hAnsi="宋体" w:cs="仿宋_GB2312" w:hint="eastAsia"/>
          <w:sz w:val="24"/>
          <w:szCs w:val="24"/>
        </w:rPr>
        <w:t>杨</w:t>
      </w:r>
      <w:proofErr w:type="gramStart"/>
      <w:r>
        <w:rPr>
          <w:rFonts w:ascii="仿宋_GB2312" w:eastAsia="仿宋_GB2312" w:hAnsi="宋体" w:cs="仿宋_GB2312" w:hint="eastAsia"/>
          <w:sz w:val="24"/>
          <w:szCs w:val="24"/>
        </w:rPr>
        <w:t>世</w:t>
      </w:r>
      <w:proofErr w:type="gramEnd"/>
      <w:r>
        <w:rPr>
          <w:rFonts w:ascii="仿宋_GB2312" w:eastAsia="仿宋_GB2312" w:hAnsi="宋体" w:cs="仿宋_GB2312" w:hint="eastAsia"/>
          <w:sz w:val="24"/>
          <w:szCs w:val="24"/>
        </w:rPr>
        <w:t>杰</w:t>
      </w:r>
      <w:r>
        <w:rPr>
          <w:rFonts w:ascii="仿宋_GB2312" w:eastAsia="仿宋_GB2312" w:cs="仿宋_GB2312" w:hint="eastAsia"/>
          <w:sz w:val="24"/>
          <w:szCs w:val="24"/>
        </w:rPr>
        <w:t xml:space="preserve">. </w:t>
      </w:r>
      <w:r>
        <w:rPr>
          <w:rFonts w:ascii="仿宋_GB2312" w:eastAsia="仿宋_GB2312" w:hAnsi="宋体" w:cs="仿宋_GB2312" w:hint="eastAsia"/>
          <w:sz w:val="24"/>
          <w:szCs w:val="24"/>
        </w:rPr>
        <w:t>药理学</w:t>
      </w:r>
      <w:r>
        <w:rPr>
          <w:rFonts w:ascii="仿宋_GB2312" w:eastAsia="仿宋_GB2312" w:cs="仿宋_GB2312" w:hint="eastAsia"/>
          <w:sz w:val="24"/>
          <w:szCs w:val="24"/>
        </w:rPr>
        <w:t>.</w:t>
      </w:r>
      <w:r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cs="仿宋_GB2312" w:hint="eastAsia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版</w:t>
      </w:r>
      <w:r>
        <w:rPr>
          <w:rFonts w:ascii="仿宋_GB2312" w:eastAsia="仿宋_GB2312" w:cs="仿宋_GB2312" w:hint="eastAsia"/>
          <w:sz w:val="24"/>
          <w:szCs w:val="24"/>
        </w:rPr>
        <w:t>.北京：</w:t>
      </w:r>
      <w:r>
        <w:rPr>
          <w:rFonts w:ascii="仿宋_GB2312" w:eastAsia="仿宋_GB2312" w:hAnsi="宋体" w:cs="仿宋_GB2312" w:hint="eastAsia"/>
          <w:sz w:val="24"/>
          <w:szCs w:val="24"/>
        </w:rPr>
        <w:t>人民卫生出版</w:t>
      </w:r>
      <w:r>
        <w:rPr>
          <w:rFonts w:ascii="仿宋_GB2312" w:eastAsia="仿宋_GB2312" w:cs="仿宋_GB2312" w:hint="eastAsia"/>
          <w:sz w:val="24"/>
          <w:szCs w:val="24"/>
        </w:rPr>
        <w:t xml:space="preserve">,2014 </w:t>
      </w:r>
    </w:p>
    <w:p w:rsidR="00BA70CD" w:rsidRDefault="00BA70CD" w:rsidP="00BA70CD">
      <w:pPr>
        <w:spacing w:line="360" w:lineRule="auto"/>
        <w:ind w:firstLineChars="250" w:firstLine="600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 xml:space="preserve">3. Hardman JG, </w:t>
      </w:r>
      <w:proofErr w:type="spellStart"/>
      <w:r>
        <w:rPr>
          <w:rFonts w:ascii="仿宋_GB2312" w:eastAsia="仿宋_GB2312" w:cs="仿宋_GB2312" w:hint="eastAsia"/>
          <w:sz w:val="24"/>
          <w:szCs w:val="24"/>
        </w:rPr>
        <w:t>Limbird</w:t>
      </w:r>
      <w:proofErr w:type="spellEnd"/>
      <w:r>
        <w:rPr>
          <w:rFonts w:ascii="仿宋_GB2312" w:eastAsia="仿宋_GB2312" w:cs="仿宋_GB2312" w:hint="eastAsia"/>
          <w:sz w:val="24"/>
          <w:szCs w:val="24"/>
        </w:rPr>
        <w:t xml:space="preserve"> LE</w:t>
      </w:r>
      <w:r>
        <w:rPr>
          <w:rFonts w:ascii="仿宋_GB2312" w:eastAsia="仿宋_GB2312" w:hAnsi="宋体" w:cs="仿宋_GB2312" w:hint="eastAsia"/>
          <w:sz w:val="24"/>
          <w:szCs w:val="24"/>
        </w:rPr>
        <w:t>.</w:t>
      </w:r>
      <w:r>
        <w:rPr>
          <w:rFonts w:ascii="仿宋_GB2312" w:eastAsia="仿宋_GB2312" w:cs="仿宋_GB2312" w:hint="eastAsia"/>
          <w:sz w:val="24"/>
          <w:szCs w:val="24"/>
        </w:rPr>
        <w:t xml:space="preserve"> 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 xml:space="preserve">Pharmacological basis of Therapeutics, 10th </w:t>
      </w:r>
      <w:proofErr w:type="spellStart"/>
      <w:r>
        <w:rPr>
          <w:rFonts w:ascii="仿宋_GB2312" w:eastAsia="仿宋_GB2312" w:cs="仿宋_GB2312" w:hint="eastAsia"/>
          <w:sz w:val="24"/>
          <w:szCs w:val="24"/>
        </w:rPr>
        <w:t>editon</w:t>
      </w:r>
      <w:proofErr w:type="spellEnd"/>
      <w:r>
        <w:rPr>
          <w:rFonts w:ascii="仿宋_GB2312" w:eastAsia="仿宋_GB2312" w:hAnsi="宋体" w:cs="仿宋_GB2312" w:hint="eastAsia"/>
          <w:sz w:val="24"/>
          <w:szCs w:val="24"/>
        </w:rPr>
        <w:t>.</w:t>
      </w:r>
      <w:proofErr w:type="gramEnd"/>
      <w:r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McGraw-Hill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,2012</w:t>
      </w:r>
      <w:proofErr w:type="gramEnd"/>
    </w:p>
    <w:p w:rsidR="00BA70CD" w:rsidRDefault="00BA70CD" w:rsidP="00BA70CD">
      <w:pPr>
        <w:spacing w:line="360" w:lineRule="auto"/>
        <w:ind w:firstLineChars="250" w:firstLine="600"/>
        <w:rPr>
          <w:rFonts w:ascii="仿宋_GB2312" w:eastAsia="仿宋_GB2312" w:hAnsi="宋体" w:cs="仿宋_GB2312" w:hint="eastAsia"/>
          <w:sz w:val="24"/>
          <w:szCs w:val="24"/>
        </w:rPr>
      </w:pPr>
      <w:proofErr w:type="gramStart"/>
      <w:r>
        <w:rPr>
          <w:rFonts w:ascii="仿宋_GB2312" w:eastAsia="仿宋_GB2312" w:cs="仿宋_GB2312" w:hint="eastAsia"/>
          <w:sz w:val="24"/>
          <w:szCs w:val="24"/>
        </w:rPr>
        <w:t>4.Karen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 xml:space="preserve"> Whalen. 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Pharmacology.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 xml:space="preserve"> 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 xml:space="preserve">Sixth </w:t>
      </w:r>
      <w:proofErr w:type="spellStart"/>
      <w:r>
        <w:rPr>
          <w:rFonts w:ascii="仿宋_GB2312" w:eastAsia="仿宋_GB2312" w:cs="仿宋_GB2312" w:hint="eastAsia"/>
          <w:sz w:val="24"/>
          <w:szCs w:val="24"/>
        </w:rPr>
        <w:t>editon</w:t>
      </w:r>
      <w:proofErr w:type="spellEnd"/>
      <w:r>
        <w:rPr>
          <w:rFonts w:ascii="仿宋_GB2312" w:eastAsia="仿宋_GB2312" w:hAnsi="宋体" w:cs="仿宋_GB2312" w:hint="eastAsia"/>
          <w:sz w:val="24"/>
          <w:szCs w:val="24"/>
        </w:rPr>
        <w:t>.</w:t>
      </w:r>
      <w:proofErr w:type="gramEnd"/>
      <w:r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  <w:proofErr w:type="spellStart"/>
      <w:r>
        <w:rPr>
          <w:rFonts w:ascii="仿宋_GB2312" w:eastAsia="仿宋_GB2312" w:hAnsi="宋体" w:cs="仿宋_GB2312" w:hint="eastAsia"/>
          <w:sz w:val="24"/>
          <w:szCs w:val="24"/>
        </w:rPr>
        <w:t>Wolters</w:t>
      </w:r>
      <w:proofErr w:type="spellEnd"/>
      <w:r>
        <w:rPr>
          <w:rFonts w:ascii="仿宋_GB2312" w:eastAsia="仿宋_GB2312" w:hAnsi="宋体" w:cs="仿宋_GB2312" w:hint="eastAsia"/>
          <w:sz w:val="24"/>
          <w:szCs w:val="24"/>
        </w:rPr>
        <w:t xml:space="preserve"> Kluwer</w:t>
      </w:r>
      <w:proofErr w:type="gramStart"/>
      <w:r>
        <w:rPr>
          <w:rFonts w:ascii="仿宋_GB2312" w:eastAsia="仿宋_GB2312" w:hAnsi="宋体" w:cs="仿宋_GB2312" w:hint="eastAsia"/>
          <w:sz w:val="24"/>
          <w:szCs w:val="24"/>
        </w:rPr>
        <w:t>,2014</w:t>
      </w:r>
      <w:proofErr w:type="gramEnd"/>
    </w:p>
    <w:p w:rsidR="00BA70CD" w:rsidRDefault="00BA70CD" w:rsidP="00BA70CD">
      <w:pPr>
        <w:spacing w:line="360" w:lineRule="auto"/>
        <w:ind w:firstLineChars="150" w:firstLine="360"/>
        <w:rPr>
          <w:rFonts w:ascii="仿宋_GB2312" w:eastAsia="仿宋_GB2312" w:hAnsi="宋体" w:cs="仿宋_GB2312" w:hint="eastAsia"/>
          <w:sz w:val="24"/>
          <w:szCs w:val="24"/>
        </w:rPr>
      </w:pPr>
    </w:p>
    <w:p w:rsidR="00BA70CD" w:rsidRDefault="00BA70CD" w:rsidP="00BA70CD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教学大纲编审者：王巧云、孙红柳        授课教研室：药理学教研室</w:t>
      </w:r>
    </w:p>
    <w:p w:rsidR="00BA70CD" w:rsidRDefault="00BA70CD" w:rsidP="00BA70CD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课程负责人：王巧云                    所属学院：药学院</w:t>
      </w:r>
    </w:p>
    <w:p w:rsidR="00BA70CD" w:rsidRDefault="00BA70CD" w:rsidP="00BA70CD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专业负责人：                          学院院长：王春华 </w:t>
      </w:r>
    </w:p>
    <w:p w:rsidR="00BA70CD" w:rsidRDefault="00BA70CD" w:rsidP="00BA70CD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</w:p>
    <w:p w:rsidR="00BA70CD" w:rsidRDefault="00BA70CD" w:rsidP="00BA70CD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</w:p>
    <w:p w:rsidR="00BA70CD" w:rsidRDefault="00BA70CD" w:rsidP="00BA70CD">
      <w:pPr>
        <w:spacing w:line="360" w:lineRule="auto"/>
        <w:ind w:firstLineChars="2300" w:firstLine="5520"/>
        <w:jc w:val="left"/>
        <w:rPr>
          <w:rFonts w:hint="eastAsia"/>
        </w:rPr>
      </w:pPr>
      <w:bookmarkStart w:id="2" w:name="_GoBack"/>
      <w:bookmarkEnd w:id="2"/>
      <w:r>
        <w:rPr>
          <w:rFonts w:ascii="仿宋_GB2312" w:eastAsia="仿宋_GB2312" w:hAnsi="宋体" w:hint="eastAsia"/>
          <w:sz w:val="24"/>
        </w:rPr>
        <w:t>二〇一八年六月十二日</w:t>
      </w:r>
    </w:p>
    <w:p w:rsidR="002C1BB0" w:rsidRDefault="002C1BB0"/>
    <w:sectPr w:rsidR="002C1BB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44" w:rsidRDefault="00920744" w:rsidP="00BA70CD">
      <w:r>
        <w:separator/>
      </w:r>
    </w:p>
  </w:endnote>
  <w:endnote w:type="continuationSeparator" w:id="0">
    <w:p w:rsidR="00920744" w:rsidRDefault="00920744" w:rsidP="00BA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53852"/>
      <w:docPartObj>
        <w:docPartGallery w:val="Page Numbers (Bottom of Page)"/>
        <w:docPartUnique/>
      </w:docPartObj>
    </w:sdtPr>
    <w:sdtContent>
      <w:p w:rsidR="00BA70CD" w:rsidRDefault="00BA7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70CD">
          <w:rPr>
            <w:noProof/>
            <w:lang w:val="zh-CN"/>
          </w:rPr>
          <w:t>1</w:t>
        </w:r>
        <w:r>
          <w:fldChar w:fldCharType="end"/>
        </w:r>
      </w:p>
    </w:sdtContent>
  </w:sdt>
  <w:p w:rsidR="00BA70CD" w:rsidRDefault="00BA70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44" w:rsidRDefault="00920744" w:rsidP="00BA70CD">
      <w:r>
        <w:separator/>
      </w:r>
    </w:p>
  </w:footnote>
  <w:footnote w:type="continuationSeparator" w:id="0">
    <w:p w:rsidR="00920744" w:rsidRDefault="00920744" w:rsidP="00BA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CD"/>
    <w:rsid w:val="000004A9"/>
    <w:rsid w:val="000025A9"/>
    <w:rsid w:val="00002708"/>
    <w:rsid w:val="000030BF"/>
    <w:rsid w:val="00004C42"/>
    <w:rsid w:val="00012E9F"/>
    <w:rsid w:val="000167A2"/>
    <w:rsid w:val="00026431"/>
    <w:rsid w:val="00026D7C"/>
    <w:rsid w:val="00027893"/>
    <w:rsid w:val="000347B6"/>
    <w:rsid w:val="000433F5"/>
    <w:rsid w:val="00043DD2"/>
    <w:rsid w:val="00044DDB"/>
    <w:rsid w:val="00045B75"/>
    <w:rsid w:val="000465C7"/>
    <w:rsid w:val="000465D4"/>
    <w:rsid w:val="00050085"/>
    <w:rsid w:val="00077165"/>
    <w:rsid w:val="00080685"/>
    <w:rsid w:val="000859BF"/>
    <w:rsid w:val="000869B3"/>
    <w:rsid w:val="0009184F"/>
    <w:rsid w:val="00095FD2"/>
    <w:rsid w:val="000A7EE4"/>
    <w:rsid w:val="000B2512"/>
    <w:rsid w:val="000D1213"/>
    <w:rsid w:val="000D383B"/>
    <w:rsid w:val="000D3872"/>
    <w:rsid w:val="000D602E"/>
    <w:rsid w:val="000D6188"/>
    <w:rsid w:val="000D7E06"/>
    <w:rsid w:val="000E0DCD"/>
    <w:rsid w:val="000E396E"/>
    <w:rsid w:val="000F105B"/>
    <w:rsid w:val="000F1E15"/>
    <w:rsid w:val="000F6D0E"/>
    <w:rsid w:val="00100B05"/>
    <w:rsid w:val="001035E6"/>
    <w:rsid w:val="0011789C"/>
    <w:rsid w:val="0012336D"/>
    <w:rsid w:val="00131376"/>
    <w:rsid w:val="001355A6"/>
    <w:rsid w:val="00136CA5"/>
    <w:rsid w:val="001430FA"/>
    <w:rsid w:val="00147A73"/>
    <w:rsid w:val="00156B7F"/>
    <w:rsid w:val="001711DA"/>
    <w:rsid w:val="00171A98"/>
    <w:rsid w:val="00181673"/>
    <w:rsid w:val="00185777"/>
    <w:rsid w:val="00186B14"/>
    <w:rsid w:val="00186D13"/>
    <w:rsid w:val="0019022F"/>
    <w:rsid w:val="001A0B3B"/>
    <w:rsid w:val="001A5E44"/>
    <w:rsid w:val="001B6E44"/>
    <w:rsid w:val="001C7FAD"/>
    <w:rsid w:val="001D0382"/>
    <w:rsid w:val="001D0F35"/>
    <w:rsid w:val="001D34E8"/>
    <w:rsid w:val="001D77E2"/>
    <w:rsid w:val="001E5112"/>
    <w:rsid w:val="001E6C6C"/>
    <w:rsid w:val="00204655"/>
    <w:rsid w:val="00207E00"/>
    <w:rsid w:val="00211B02"/>
    <w:rsid w:val="00213F40"/>
    <w:rsid w:val="002160D4"/>
    <w:rsid w:val="00216E87"/>
    <w:rsid w:val="00217740"/>
    <w:rsid w:val="002204E7"/>
    <w:rsid w:val="00221C66"/>
    <w:rsid w:val="00221CB6"/>
    <w:rsid w:val="00227CA6"/>
    <w:rsid w:val="002346C7"/>
    <w:rsid w:val="00235D68"/>
    <w:rsid w:val="002378B2"/>
    <w:rsid w:val="00237A7C"/>
    <w:rsid w:val="002427C1"/>
    <w:rsid w:val="0024787D"/>
    <w:rsid w:val="00255B8C"/>
    <w:rsid w:val="002625AD"/>
    <w:rsid w:val="00264C2D"/>
    <w:rsid w:val="00271C01"/>
    <w:rsid w:val="00275985"/>
    <w:rsid w:val="00280546"/>
    <w:rsid w:val="00290C9C"/>
    <w:rsid w:val="00294B34"/>
    <w:rsid w:val="00296330"/>
    <w:rsid w:val="002A37DA"/>
    <w:rsid w:val="002B5ED6"/>
    <w:rsid w:val="002C033F"/>
    <w:rsid w:val="002C10B5"/>
    <w:rsid w:val="002C1BB0"/>
    <w:rsid w:val="002C44AE"/>
    <w:rsid w:val="002D071B"/>
    <w:rsid w:val="002D7B79"/>
    <w:rsid w:val="003220AB"/>
    <w:rsid w:val="00325D7B"/>
    <w:rsid w:val="00332DC5"/>
    <w:rsid w:val="003344BD"/>
    <w:rsid w:val="00336845"/>
    <w:rsid w:val="003415F2"/>
    <w:rsid w:val="00360F5E"/>
    <w:rsid w:val="003723F0"/>
    <w:rsid w:val="00372B1F"/>
    <w:rsid w:val="00376536"/>
    <w:rsid w:val="00377B95"/>
    <w:rsid w:val="00382251"/>
    <w:rsid w:val="0038271E"/>
    <w:rsid w:val="00392E05"/>
    <w:rsid w:val="00394B55"/>
    <w:rsid w:val="0039599A"/>
    <w:rsid w:val="00397F36"/>
    <w:rsid w:val="003A1BD1"/>
    <w:rsid w:val="003A2A95"/>
    <w:rsid w:val="003A684C"/>
    <w:rsid w:val="003A7782"/>
    <w:rsid w:val="003B2018"/>
    <w:rsid w:val="003B3E28"/>
    <w:rsid w:val="003C025C"/>
    <w:rsid w:val="003C5CD8"/>
    <w:rsid w:val="003D71B7"/>
    <w:rsid w:val="003E1685"/>
    <w:rsid w:val="003E62BF"/>
    <w:rsid w:val="003E7F3A"/>
    <w:rsid w:val="003F27D6"/>
    <w:rsid w:val="003F46A7"/>
    <w:rsid w:val="003F5307"/>
    <w:rsid w:val="00407460"/>
    <w:rsid w:val="00416111"/>
    <w:rsid w:val="004229C2"/>
    <w:rsid w:val="00426C7B"/>
    <w:rsid w:val="0042795C"/>
    <w:rsid w:val="00435922"/>
    <w:rsid w:val="00437061"/>
    <w:rsid w:val="00443EBE"/>
    <w:rsid w:val="00445E14"/>
    <w:rsid w:val="00457594"/>
    <w:rsid w:val="00457871"/>
    <w:rsid w:val="00460939"/>
    <w:rsid w:val="004726FC"/>
    <w:rsid w:val="00474EDC"/>
    <w:rsid w:val="00475B7A"/>
    <w:rsid w:val="00484AC8"/>
    <w:rsid w:val="00491A17"/>
    <w:rsid w:val="004A0834"/>
    <w:rsid w:val="004B00FB"/>
    <w:rsid w:val="004B0C7A"/>
    <w:rsid w:val="004B79B3"/>
    <w:rsid w:val="004C35D7"/>
    <w:rsid w:val="004C3966"/>
    <w:rsid w:val="004C4776"/>
    <w:rsid w:val="004C5FB8"/>
    <w:rsid w:val="004D36AE"/>
    <w:rsid w:val="004E533E"/>
    <w:rsid w:val="004F78A8"/>
    <w:rsid w:val="005023C0"/>
    <w:rsid w:val="00502D88"/>
    <w:rsid w:val="0050539E"/>
    <w:rsid w:val="00511F37"/>
    <w:rsid w:val="00524104"/>
    <w:rsid w:val="00524B1F"/>
    <w:rsid w:val="0053054E"/>
    <w:rsid w:val="00554F77"/>
    <w:rsid w:val="005628BA"/>
    <w:rsid w:val="005759F9"/>
    <w:rsid w:val="00582B43"/>
    <w:rsid w:val="00594599"/>
    <w:rsid w:val="00594D65"/>
    <w:rsid w:val="00596512"/>
    <w:rsid w:val="00597B69"/>
    <w:rsid w:val="005B0907"/>
    <w:rsid w:val="005C0129"/>
    <w:rsid w:val="005C2F47"/>
    <w:rsid w:val="005C39AD"/>
    <w:rsid w:val="005D61DF"/>
    <w:rsid w:val="005D63E6"/>
    <w:rsid w:val="005E0A2A"/>
    <w:rsid w:val="005E3765"/>
    <w:rsid w:val="006012DC"/>
    <w:rsid w:val="006012E0"/>
    <w:rsid w:val="00603478"/>
    <w:rsid w:val="006061A6"/>
    <w:rsid w:val="00607CFC"/>
    <w:rsid w:val="00610842"/>
    <w:rsid w:val="00611067"/>
    <w:rsid w:val="00612DB9"/>
    <w:rsid w:val="00617135"/>
    <w:rsid w:val="00622F1F"/>
    <w:rsid w:val="006364B1"/>
    <w:rsid w:val="00636BA9"/>
    <w:rsid w:val="0064569A"/>
    <w:rsid w:val="00652089"/>
    <w:rsid w:val="00664687"/>
    <w:rsid w:val="0066712F"/>
    <w:rsid w:val="00673D7E"/>
    <w:rsid w:val="00676E37"/>
    <w:rsid w:val="00676E4A"/>
    <w:rsid w:val="00684D29"/>
    <w:rsid w:val="00691550"/>
    <w:rsid w:val="00694679"/>
    <w:rsid w:val="00694BCB"/>
    <w:rsid w:val="00695459"/>
    <w:rsid w:val="00697963"/>
    <w:rsid w:val="006B338E"/>
    <w:rsid w:val="006B558A"/>
    <w:rsid w:val="006E097D"/>
    <w:rsid w:val="006E1826"/>
    <w:rsid w:val="006E1AF2"/>
    <w:rsid w:val="00703391"/>
    <w:rsid w:val="007044F6"/>
    <w:rsid w:val="0070591D"/>
    <w:rsid w:val="00711727"/>
    <w:rsid w:val="00712861"/>
    <w:rsid w:val="00715C76"/>
    <w:rsid w:val="007201BA"/>
    <w:rsid w:val="007257FE"/>
    <w:rsid w:val="00732743"/>
    <w:rsid w:val="00736215"/>
    <w:rsid w:val="00737BC6"/>
    <w:rsid w:val="00741D45"/>
    <w:rsid w:val="00744F86"/>
    <w:rsid w:val="007468A2"/>
    <w:rsid w:val="00750CFB"/>
    <w:rsid w:val="0075260A"/>
    <w:rsid w:val="00752765"/>
    <w:rsid w:val="00755B2E"/>
    <w:rsid w:val="00755BFB"/>
    <w:rsid w:val="00756222"/>
    <w:rsid w:val="00773E19"/>
    <w:rsid w:val="0077559E"/>
    <w:rsid w:val="00775D34"/>
    <w:rsid w:val="0079206D"/>
    <w:rsid w:val="007A0A97"/>
    <w:rsid w:val="007A3930"/>
    <w:rsid w:val="007A712F"/>
    <w:rsid w:val="007B5267"/>
    <w:rsid w:val="007C418C"/>
    <w:rsid w:val="007D1CAD"/>
    <w:rsid w:val="007E24ED"/>
    <w:rsid w:val="007E772B"/>
    <w:rsid w:val="007F253E"/>
    <w:rsid w:val="007F4449"/>
    <w:rsid w:val="007F7FA2"/>
    <w:rsid w:val="00811223"/>
    <w:rsid w:val="008114D1"/>
    <w:rsid w:val="008152E2"/>
    <w:rsid w:val="0081713D"/>
    <w:rsid w:val="008209B4"/>
    <w:rsid w:val="00821C66"/>
    <w:rsid w:val="00824892"/>
    <w:rsid w:val="0083079C"/>
    <w:rsid w:val="00831BFD"/>
    <w:rsid w:val="00834A9B"/>
    <w:rsid w:val="00836B34"/>
    <w:rsid w:val="00837DD0"/>
    <w:rsid w:val="00841DEE"/>
    <w:rsid w:val="00842217"/>
    <w:rsid w:val="008515F5"/>
    <w:rsid w:val="00852F4B"/>
    <w:rsid w:val="00854426"/>
    <w:rsid w:val="00855A2C"/>
    <w:rsid w:val="00855B41"/>
    <w:rsid w:val="008638F1"/>
    <w:rsid w:val="008708E2"/>
    <w:rsid w:val="00871C95"/>
    <w:rsid w:val="0088061A"/>
    <w:rsid w:val="00881176"/>
    <w:rsid w:val="00897597"/>
    <w:rsid w:val="008B155C"/>
    <w:rsid w:val="008B6268"/>
    <w:rsid w:val="008B65A0"/>
    <w:rsid w:val="008B731A"/>
    <w:rsid w:val="008C6D6C"/>
    <w:rsid w:val="008C770D"/>
    <w:rsid w:val="008D4C7D"/>
    <w:rsid w:val="008E2BEA"/>
    <w:rsid w:val="008E44A6"/>
    <w:rsid w:val="008E4865"/>
    <w:rsid w:val="008F73F4"/>
    <w:rsid w:val="00915D63"/>
    <w:rsid w:val="00917D41"/>
    <w:rsid w:val="00920744"/>
    <w:rsid w:val="009211B5"/>
    <w:rsid w:val="009331E6"/>
    <w:rsid w:val="00933510"/>
    <w:rsid w:val="009342B7"/>
    <w:rsid w:val="00944C87"/>
    <w:rsid w:val="00953C6D"/>
    <w:rsid w:val="00954150"/>
    <w:rsid w:val="00973ED8"/>
    <w:rsid w:val="009752A0"/>
    <w:rsid w:val="00985156"/>
    <w:rsid w:val="00985BA5"/>
    <w:rsid w:val="00986336"/>
    <w:rsid w:val="009A25D5"/>
    <w:rsid w:val="009B008A"/>
    <w:rsid w:val="009B1987"/>
    <w:rsid w:val="009B46A9"/>
    <w:rsid w:val="009B7240"/>
    <w:rsid w:val="009D11B7"/>
    <w:rsid w:val="009D4ECA"/>
    <w:rsid w:val="009E10C8"/>
    <w:rsid w:val="009F497A"/>
    <w:rsid w:val="00A0026C"/>
    <w:rsid w:val="00A003BA"/>
    <w:rsid w:val="00A005A8"/>
    <w:rsid w:val="00A13B58"/>
    <w:rsid w:val="00A151B0"/>
    <w:rsid w:val="00A15D47"/>
    <w:rsid w:val="00A170B5"/>
    <w:rsid w:val="00A22CC6"/>
    <w:rsid w:val="00A343B3"/>
    <w:rsid w:val="00A45694"/>
    <w:rsid w:val="00A50D64"/>
    <w:rsid w:val="00A50E4C"/>
    <w:rsid w:val="00A61520"/>
    <w:rsid w:val="00A644D6"/>
    <w:rsid w:val="00A703EF"/>
    <w:rsid w:val="00A807C2"/>
    <w:rsid w:val="00A87C0E"/>
    <w:rsid w:val="00A96895"/>
    <w:rsid w:val="00AA2118"/>
    <w:rsid w:val="00AA3764"/>
    <w:rsid w:val="00AB2E3D"/>
    <w:rsid w:val="00AB74EB"/>
    <w:rsid w:val="00AC28CF"/>
    <w:rsid w:val="00AC464B"/>
    <w:rsid w:val="00AD14FC"/>
    <w:rsid w:val="00AD3A4E"/>
    <w:rsid w:val="00AD6A30"/>
    <w:rsid w:val="00AF7595"/>
    <w:rsid w:val="00B11662"/>
    <w:rsid w:val="00B2057E"/>
    <w:rsid w:val="00B2117A"/>
    <w:rsid w:val="00B22D8D"/>
    <w:rsid w:val="00B22EDF"/>
    <w:rsid w:val="00B230A5"/>
    <w:rsid w:val="00B23C77"/>
    <w:rsid w:val="00B330B8"/>
    <w:rsid w:val="00B33541"/>
    <w:rsid w:val="00B34FDC"/>
    <w:rsid w:val="00B355D4"/>
    <w:rsid w:val="00B42937"/>
    <w:rsid w:val="00B52337"/>
    <w:rsid w:val="00B67165"/>
    <w:rsid w:val="00B705A7"/>
    <w:rsid w:val="00B7348F"/>
    <w:rsid w:val="00B91F35"/>
    <w:rsid w:val="00B95A00"/>
    <w:rsid w:val="00BA70CD"/>
    <w:rsid w:val="00BD721F"/>
    <w:rsid w:val="00BD7241"/>
    <w:rsid w:val="00BD7501"/>
    <w:rsid w:val="00BE3B32"/>
    <w:rsid w:val="00BF23F2"/>
    <w:rsid w:val="00BF4398"/>
    <w:rsid w:val="00BF450F"/>
    <w:rsid w:val="00BF4F98"/>
    <w:rsid w:val="00BF5273"/>
    <w:rsid w:val="00C17D39"/>
    <w:rsid w:val="00C20846"/>
    <w:rsid w:val="00C20FC2"/>
    <w:rsid w:val="00C23BB8"/>
    <w:rsid w:val="00C25AEE"/>
    <w:rsid w:val="00C27C56"/>
    <w:rsid w:val="00C31F58"/>
    <w:rsid w:val="00C3382B"/>
    <w:rsid w:val="00C373F2"/>
    <w:rsid w:val="00C52BD1"/>
    <w:rsid w:val="00C5364D"/>
    <w:rsid w:val="00C6156A"/>
    <w:rsid w:val="00C61B4D"/>
    <w:rsid w:val="00C73567"/>
    <w:rsid w:val="00C743D7"/>
    <w:rsid w:val="00C75331"/>
    <w:rsid w:val="00C808ED"/>
    <w:rsid w:val="00C816EE"/>
    <w:rsid w:val="00C8572F"/>
    <w:rsid w:val="00C859C2"/>
    <w:rsid w:val="00C9534D"/>
    <w:rsid w:val="00C971D8"/>
    <w:rsid w:val="00CB5867"/>
    <w:rsid w:val="00CC3550"/>
    <w:rsid w:val="00CC7945"/>
    <w:rsid w:val="00CD1D54"/>
    <w:rsid w:val="00CE02D3"/>
    <w:rsid w:val="00CE0E3B"/>
    <w:rsid w:val="00CE1428"/>
    <w:rsid w:val="00CE4B3D"/>
    <w:rsid w:val="00CF12BF"/>
    <w:rsid w:val="00D127B6"/>
    <w:rsid w:val="00D2264D"/>
    <w:rsid w:val="00D25331"/>
    <w:rsid w:val="00D604BD"/>
    <w:rsid w:val="00D61481"/>
    <w:rsid w:val="00D65FFE"/>
    <w:rsid w:val="00D66633"/>
    <w:rsid w:val="00D70D1E"/>
    <w:rsid w:val="00D77647"/>
    <w:rsid w:val="00D80A0D"/>
    <w:rsid w:val="00D84D63"/>
    <w:rsid w:val="00D95256"/>
    <w:rsid w:val="00DA7983"/>
    <w:rsid w:val="00DB0AE2"/>
    <w:rsid w:val="00DB102B"/>
    <w:rsid w:val="00DB52B8"/>
    <w:rsid w:val="00DB6FD7"/>
    <w:rsid w:val="00DB7290"/>
    <w:rsid w:val="00DD06B8"/>
    <w:rsid w:val="00DD2363"/>
    <w:rsid w:val="00DD6A04"/>
    <w:rsid w:val="00DE2B6D"/>
    <w:rsid w:val="00DE5E12"/>
    <w:rsid w:val="00DE7C77"/>
    <w:rsid w:val="00DF17F3"/>
    <w:rsid w:val="00DF2127"/>
    <w:rsid w:val="00E02B16"/>
    <w:rsid w:val="00E05662"/>
    <w:rsid w:val="00E05785"/>
    <w:rsid w:val="00E21E12"/>
    <w:rsid w:val="00E3250A"/>
    <w:rsid w:val="00E367D3"/>
    <w:rsid w:val="00E41AEB"/>
    <w:rsid w:val="00E423BE"/>
    <w:rsid w:val="00E46B45"/>
    <w:rsid w:val="00E51389"/>
    <w:rsid w:val="00E52152"/>
    <w:rsid w:val="00E6280F"/>
    <w:rsid w:val="00E66945"/>
    <w:rsid w:val="00E80A13"/>
    <w:rsid w:val="00E81C9E"/>
    <w:rsid w:val="00E82D26"/>
    <w:rsid w:val="00E82F68"/>
    <w:rsid w:val="00E85022"/>
    <w:rsid w:val="00E959F0"/>
    <w:rsid w:val="00E95D4C"/>
    <w:rsid w:val="00E96733"/>
    <w:rsid w:val="00EA1E7E"/>
    <w:rsid w:val="00EA6748"/>
    <w:rsid w:val="00EA7BFB"/>
    <w:rsid w:val="00EB42D2"/>
    <w:rsid w:val="00EB7E32"/>
    <w:rsid w:val="00EC0878"/>
    <w:rsid w:val="00EC13B4"/>
    <w:rsid w:val="00ED1110"/>
    <w:rsid w:val="00ED3DCD"/>
    <w:rsid w:val="00EE2F24"/>
    <w:rsid w:val="00EF55D9"/>
    <w:rsid w:val="00F0136E"/>
    <w:rsid w:val="00F02A95"/>
    <w:rsid w:val="00F04FC9"/>
    <w:rsid w:val="00F21CE0"/>
    <w:rsid w:val="00F26925"/>
    <w:rsid w:val="00F27AA4"/>
    <w:rsid w:val="00F27D04"/>
    <w:rsid w:val="00F27EFA"/>
    <w:rsid w:val="00F4012A"/>
    <w:rsid w:val="00F41679"/>
    <w:rsid w:val="00F42849"/>
    <w:rsid w:val="00F44B1A"/>
    <w:rsid w:val="00F4599D"/>
    <w:rsid w:val="00F72839"/>
    <w:rsid w:val="00F72E48"/>
    <w:rsid w:val="00F74280"/>
    <w:rsid w:val="00F74B37"/>
    <w:rsid w:val="00F751FF"/>
    <w:rsid w:val="00F83F55"/>
    <w:rsid w:val="00FB687F"/>
    <w:rsid w:val="00FD0DB6"/>
    <w:rsid w:val="00FD2960"/>
    <w:rsid w:val="00FD5F57"/>
    <w:rsid w:val="00FD619A"/>
    <w:rsid w:val="00FE235F"/>
    <w:rsid w:val="00FE65ED"/>
    <w:rsid w:val="00FE6C54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0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A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70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70C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0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A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70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70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lm.com/Clinic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wlm.com/yixuelunwe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wlm.com/yingyongwengao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768</Words>
  <Characters>4380</Characters>
  <Application>Microsoft Office Word</Application>
  <DocSecurity>0</DocSecurity>
  <Lines>36</Lines>
  <Paragraphs>10</Paragraphs>
  <ScaleCrop>false</ScaleCrop>
  <Company>china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黄飞</dc:creator>
  <cp:lastModifiedBy>黄飞</cp:lastModifiedBy>
  <cp:revision>1</cp:revision>
  <dcterms:created xsi:type="dcterms:W3CDTF">2018-06-20T01:03:00Z</dcterms:created>
  <dcterms:modified xsi:type="dcterms:W3CDTF">2018-06-20T01:09:00Z</dcterms:modified>
</cp:coreProperties>
</file>